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751DC" w:rsidR="00E80289" w:rsidP="00902AB9" w:rsidRDefault="34A84762" w14:paraId="3217769F" w14:textId="72C5C1D0">
      <w:r>
        <w:rPr>
          <w:noProof/>
        </w:rPr>
        <w:drawing>
          <wp:inline distT="0" distB="0" distL="0" distR="0" wp14:anchorId="1D8DA2D0" wp14:editId="7C1D1E53">
            <wp:extent cx="2588389" cy="651919"/>
            <wp:effectExtent l="0" t="0" r="0" b="0"/>
            <wp:docPr id="810295724" name="Picture 81029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8389" cy="651919"/>
                    </a:xfrm>
                    <a:prstGeom prst="rect">
                      <a:avLst/>
                    </a:prstGeom>
                  </pic:spPr>
                </pic:pic>
              </a:graphicData>
            </a:graphic>
          </wp:inline>
        </w:drawing>
      </w:r>
    </w:p>
    <w:p w:rsidR="5ADDDAD4" w:rsidP="55E514A5" w:rsidRDefault="5ADDDAD4" w14:paraId="71C44809" w14:textId="5CBB1730">
      <w:pPr>
        <w:rPr>
          <w:rFonts w:ascii="Calibri" w:hAnsi="Calibri" w:eastAsia="Arial" w:cs="Calibri"/>
          <w:b/>
          <w:bCs/>
        </w:rPr>
      </w:pPr>
      <w:r w:rsidRPr="55E514A5">
        <w:rPr>
          <w:rFonts w:ascii="Calibri" w:hAnsi="Calibri" w:eastAsia="Arial" w:cs="Calibri"/>
          <w:b/>
          <w:bCs/>
        </w:rPr>
        <w:t>October 1–3, 2025</w:t>
      </w:r>
    </w:p>
    <w:p w:rsidR="5ADDDAD4" w:rsidP="55E514A5" w:rsidRDefault="5ADDDAD4" w14:paraId="59960718" w14:textId="5EDB6567">
      <w:r w:rsidRPr="55E514A5">
        <w:rPr>
          <w:rFonts w:ascii="Calibri" w:hAnsi="Calibri" w:eastAsia="Arial" w:cs="Calibri"/>
        </w:rPr>
        <w:t>St. Regis Deer Valley – Park City, Utah</w:t>
      </w:r>
      <w:r>
        <w:br/>
      </w:r>
      <w:r w:rsidRPr="55E514A5">
        <w:rPr>
          <w:rFonts w:ascii="Calibri" w:hAnsi="Calibri" w:eastAsia="Arial" w:cs="Calibri"/>
        </w:rPr>
        <w:t>In-Person Conference</w:t>
      </w:r>
    </w:p>
    <w:p w:rsidRPr="00E86E8B" w:rsidR="760D0BDE" w:rsidP="00902AB9" w:rsidRDefault="72E2A58D" w14:paraId="7251B0FE" w14:textId="4032C9A9">
      <w:pPr>
        <w:rPr>
          <w:rFonts w:ascii="Calibri" w:hAnsi="Calibri" w:eastAsia="Arial" w:cs="Calibri"/>
          <w:b/>
          <w:bCs/>
          <w:sz w:val="32"/>
          <w:szCs w:val="32"/>
        </w:rPr>
      </w:pPr>
      <w:r w:rsidRPr="55E514A5">
        <w:rPr>
          <w:rFonts w:ascii="Calibri" w:hAnsi="Calibri" w:eastAsia="Arial" w:cs="Calibri"/>
          <w:b/>
          <w:bCs/>
          <w:sz w:val="32"/>
          <w:szCs w:val="32"/>
        </w:rPr>
        <w:t xml:space="preserve">WorkBoard Accelerate </w:t>
      </w:r>
      <w:r w:rsidRPr="55E514A5" w:rsidR="0AA565BC">
        <w:rPr>
          <w:rFonts w:ascii="Calibri" w:hAnsi="Calibri" w:eastAsia="Arial" w:cs="Calibri"/>
          <w:b/>
          <w:bCs/>
          <w:sz w:val="32"/>
          <w:szCs w:val="32"/>
        </w:rPr>
        <w:t xml:space="preserve">2025 </w:t>
      </w:r>
      <w:r w:rsidRPr="55E514A5" w:rsidR="04DB8D68">
        <w:rPr>
          <w:rFonts w:ascii="Calibri" w:hAnsi="Calibri" w:eastAsia="Arial" w:cs="Calibri"/>
          <w:b/>
          <w:bCs/>
          <w:sz w:val="32"/>
          <w:szCs w:val="32"/>
        </w:rPr>
        <w:t xml:space="preserve">Conference </w:t>
      </w:r>
      <w:r w:rsidRPr="55E514A5">
        <w:rPr>
          <w:rFonts w:ascii="Calibri" w:hAnsi="Calibri" w:eastAsia="Arial" w:cs="Calibri"/>
          <w:b/>
          <w:bCs/>
          <w:sz w:val="32"/>
          <w:szCs w:val="32"/>
        </w:rPr>
        <w:t>– Request to Attend</w:t>
      </w:r>
      <w:r w:rsidR="7F0CBE06">
        <w:br/>
      </w:r>
    </w:p>
    <w:p w:rsidRPr="007751DC" w:rsidR="139B4A11" w:rsidP="00902AB9" w:rsidRDefault="139B4A11" w14:paraId="0275FBB4" w14:textId="27F3C9B2">
      <w:pPr>
        <w:spacing w:after="0" w:line="276" w:lineRule="auto"/>
        <w:rPr>
          <w:rFonts w:ascii="Calibri" w:hAnsi="Calibri" w:cs="Calibri"/>
        </w:rPr>
      </w:pPr>
      <w:r w:rsidRPr="007751DC">
        <w:rPr>
          <w:rFonts w:ascii="Calibri" w:hAnsi="Calibri" w:eastAsia="Arial" w:cs="Calibri"/>
          <w:lang w:val="en"/>
        </w:rPr>
        <w:t>Hi</w:t>
      </w:r>
      <w:r w:rsidRPr="007751DC" w:rsidR="7D08DD8D">
        <w:rPr>
          <w:rFonts w:ascii="Calibri" w:hAnsi="Calibri" w:eastAsia="Arial" w:cs="Calibri"/>
          <w:lang w:val="en"/>
        </w:rPr>
        <w:t xml:space="preserve"> </w:t>
      </w:r>
      <w:r w:rsidRPr="007751DC">
        <w:rPr>
          <w:rFonts w:ascii="Calibri" w:hAnsi="Calibri" w:eastAsia="Arial" w:cs="Calibri"/>
          <w:lang w:val="en"/>
        </w:rPr>
        <w:t>[Name],</w:t>
      </w:r>
    </w:p>
    <w:p w:rsidRPr="007751DC" w:rsidR="139B4A11" w:rsidP="00902AB9" w:rsidRDefault="5BA25A10" w14:paraId="73E9856B" w14:textId="04735E3B">
      <w:pPr>
        <w:spacing w:after="0" w:line="276" w:lineRule="auto"/>
        <w:rPr>
          <w:rFonts w:ascii="Calibri" w:hAnsi="Calibri" w:cs="Calibri"/>
        </w:rPr>
      </w:pPr>
      <w:r w:rsidRPr="55E514A5">
        <w:rPr>
          <w:rFonts w:ascii="Calibri" w:hAnsi="Calibri" w:eastAsia="Arial" w:cs="Calibri"/>
          <w:lang w:val="en"/>
        </w:rPr>
        <w:t xml:space="preserve"> </w:t>
      </w:r>
    </w:p>
    <w:p w:rsidR="12ABAB27" w:rsidP="55E514A5" w:rsidRDefault="12ABAB27" w14:paraId="1DA56786" w14:textId="31805AA8">
      <w:pPr>
        <w:spacing w:after="0" w:line="276" w:lineRule="auto"/>
        <w:rPr>
          <w:rFonts w:ascii="Calibri" w:hAnsi="Calibri" w:cs="Calibri"/>
        </w:rPr>
      </w:pPr>
      <w:r w:rsidRPr="0C339C27">
        <w:rPr>
          <w:rFonts w:ascii="Calibri" w:hAnsi="Calibri" w:eastAsia="Arial" w:cs="Calibri"/>
        </w:rPr>
        <w:t xml:space="preserve">I’d like to request your approval to attend WorkBoard </w:t>
      </w:r>
      <w:hyperlink r:id="rId11">
        <w:r w:rsidRPr="0C339C27">
          <w:rPr>
            <w:rStyle w:val="Hyperlink"/>
            <w:rFonts w:ascii="Calibri" w:hAnsi="Calibri" w:eastAsia="Arial" w:cs="Calibri"/>
          </w:rPr>
          <w:t>Accelerate 2025</w:t>
        </w:r>
      </w:hyperlink>
      <w:r w:rsidRPr="0C339C27">
        <w:rPr>
          <w:rFonts w:ascii="Calibri" w:hAnsi="Calibri" w:eastAsia="Arial" w:cs="Calibri"/>
        </w:rPr>
        <w:t xml:space="preserve">, taking place October 1–3, 2025, at the St. Regis Deer Valley in Park City, Utah. </w:t>
      </w:r>
      <w:r w:rsidRPr="0C339C27" w:rsidR="671F4F48">
        <w:rPr>
          <w:rFonts w:ascii="Calibri" w:hAnsi="Calibri" w:eastAsia="Arial" w:cs="Calibri"/>
        </w:rPr>
        <w:t>Now in its 9th year, Accelerate remains the definitive event for strategy execution leaders. It’s where enterprise executives, Chiefs of Staff, CHROs, and transformation leaders come together to share what’s working, what’s evolving, and what’s ahead.</w:t>
      </w:r>
    </w:p>
    <w:p w:rsidRPr="007751DC" w:rsidR="760D0BDE" w:rsidP="00902AB9" w:rsidRDefault="760D0BDE" w14:paraId="15FCAC85" w14:textId="14B92C91">
      <w:pPr>
        <w:pStyle w:val="Heading1"/>
        <w:spacing w:before="0" w:after="0"/>
        <w:rPr>
          <w:rFonts w:ascii="Calibri" w:hAnsi="Calibri" w:eastAsia="Arial" w:cs="Calibri"/>
          <w:b/>
          <w:bCs/>
          <w:color w:val="010101"/>
          <w:sz w:val="24"/>
          <w:szCs w:val="24"/>
        </w:rPr>
      </w:pPr>
    </w:p>
    <w:p w:rsidRPr="007751DC" w:rsidR="515D8950" w:rsidP="55E514A5" w:rsidRDefault="028FB4A4" w14:paraId="6D73D734" w14:textId="0EAA69A4">
      <w:pPr>
        <w:pStyle w:val="Heading1"/>
        <w:spacing w:before="0" w:after="0" w:line="259" w:lineRule="auto"/>
      </w:pPr>
      <w:r w:rsidRPr="55E514A5">
        <w:rPr>
          <w:rFonts w:ascii="Calibri" w:hAnsi="Calibri" w:eastAsia="Arial" w:cs="Calibri"/>
          <w:b/>
          <w:bCs/>
          <w:color w:val="010101"/>
          <w:sz w:val="32"/>
          <w:szCs w:val="32"/>
        </w:rPr>
        <w:t>Conference O</w:t>
      </w:r>
      <w:r w:rsidRPr="55E514A5" w:rsidR="13E855F9">
        <w:rPr>
          <w:rFonts w:ascii="Calibri" w:hAnsi="Calibri" w:eastAsia="Arial" w:cs="Calibri"/>
          <w:b/>
          <w:bCs/>
          <w:color w:val="010101"/>
          <w:sz w:val="32"/>
          <w:szCs w:val="32"/>
        </w:rPr>
        <w:t>verview</w:t>
      </w:r>
    </w:p>
    <w:p w:rsidRPr="007751DC" w:rsidR="515D8950" w:rsidP="5480CC94" w:rsidRDefault="029A6603" w14:paraId="091B0F56" w14:textId="5EEBE4BB">
      <w:pPr>
        <w:spacing w:before="240" w:after="240"/>
        <w:rPr>
          <w:rFonts w:ascii="Aptos" w:hAnsi="Aptos" w:eastAsia="Aptos" w:cs="Aptos"/>
          <w:b w:val="1"/>
          <w:bCs w:val="1"/>
        </w:rPr>
      </w:pPr>
      <w:r w:rsidRPr="5480CC94" w:rsidR="3D4E0346">
        <w:rPr>
          <w:rFonts w:ascii="Aptos" w:hAnsi="Aptos" w:eastAsia="Aptos" w:cs="Aptos"/>
        </w:rPr>
        <w:t xml:space="preserve">Accelerate is hosted annually by </w:t>
      </w:r>
      <w:r w:rsidRPr="5480CC94" w:rsidR="3D4E0346">
        <w:rPr>
          <w:rFonts w:ascii="Aptos" w:hAnsi="Aptos" w:eastAsia="Aptos" w:cs="Aptos"/>
          <w:b w:val="1"/>
          <w:bCs w:val="1"/>
        </w:rPr>
        <w:t>WorkBoard</w:t>
      </w:r>
      <w:r w:rsidRPr="5480CC94" w:rsidR="3D4E0346">
        <w:rPr>
          <w:rFonts w:ascii="Aptos" w:hAnsi="Aptos" w:eastAsia="Aptos" w:cs="Aptos"/>
        </w:rPr>
        <w:t xml:space="preserve">, the category leader in strategy execution </w:t>
      </w:r>
      <w:r w:rsidRPr="5480CC94" w:rsidR="70DEB094">
        <w:rPr>
          <w:rFonts w:ascii="Aptos" w:hAnsi="Aptos" w:eastAsia="Aptos" w:cs="Aptos"/>
        </w:rPr>
        <w:t>for enterprise organizations</w:t>
      </w:r>
      <w:r w:rsidRPr="5480CC94" w:rsidR="3D4E0346">
        <w:rPr>
          <w:rFonts w:ascii="Aptos" w:hAnsi="Aptos" w:eastAsia="Aptos" w:cs="Aptos"/>
        </w:rPr>
        <w:t>. The three-day retreat unites an exceptional mix of speakers</w:t>
      </w:r>
      <w:r w:rsidRPr="5480CC94" w:rsidR="769A5DBB">
        <w:rPr>
          <w:rFonts w:ascii="Aptos" w:hAnsi="Aptos" w:eastAsia="Aptos" w:cs="Aptos"/>
        </w:rPr>
        <w:t>,</w:t>
      </w:r>
      <w:r w:rsidRPr="5480CC94" w:rsidR="769A5DBB">
        <w:rPr>
          <w:rFonts w:ascii="Calibri" w:hAnsi="Calibri" w:eastAsia="Calibri" w:cs="Calibri"/>
          <w:color w:val="010101"/>
        </w:rPr>
        <w:t xml:space="preserve"> results management leaders, and OKR practitioners from </w:t>
      </w:r>
      <w:r w:rsidRPr="5480CC94" w:rsidR="2B273E25">
        <w:rPr>
          <w:rFonts w:ascii="Calibri" w:hAnsi="Calibri" w:eastAsia="Calibri" w:cs="Calibri"/>
          <w:color w:val="010101"/>
        </w:rPr>
        <w:t>public and PE-backed compan</w:t>
      </w:r>
      <w:r w:rsidRPr="5480CC94" w:rsidR="769A5DBB">
        <w:rPr>
          <w:rFonts w:ascii="Calibri" w:hAnsi="Calibri" w:eastAsia="Calibri" w:cs="Calibri"/>
          <w:color w:val="010101"/>
        </w:rPr>
        <w:t>ies</w:t>
      </w:r>
      <w:r w:rsidRPr="5480CC94" w:rsidR="3D4E0346">
        <w:rPr>
          <w:rFonts w:ascii="Aptos" w:hAnsi="Aptos" w:eastAsia="Aptos" w:cs="Aptos"/>
        </w:rPr>
        <w:t>, including</w:t>
      </w:r>
      <w:r w:rsidRPr="5480CC94" w:rsidR="3D4E0346">
        <w:rPr>
          <w:rFonts w:ascii="Aptos" w:hAnsi="Aptos" w:eastAsia="Aptos" w:cs="Aptos"/>
        </w:rPr>
        <w:t xml:space="preserve"> </w:t>
      </w:r>
      <w:r w:rsidRPr="5480CC94" w:rsidR="3D4E0346">
        <w:rPr>
          <w:rFonts w:ascii="Aptos" w:hAnsi="Aptos" w:eastAsia="Aptos" w:cs="Aptos"/>
          <w:b w:val="1"/>
          <w:bCs w:val="1"/>
        </w:rPr>
        <w:t>Boeing, Mars, A.O. Smith, GHX, 8x8</w:t>
      </w:r>
      <w:r w:rsidRPr="5480CC94" w:rsidR="3D4E0346">
        <w:rPr>
          <w:rFonts w:ascii="Aptos" w:hAnsi="Aptos" w:eastAsia="Aptos" w:cs="Aptos"/>
        </w:rPr>
        <w:t>, and others.</w:t>
      </w:r>
      <w:r w:rsidRPr="5480CC94" w:rsidR="40085CD4">
        <w:rPr>
          <w:rFonts w:ascii="Aptos" w:hAnsi="Aptos" w:eastAsia="Aptos" w:cs="Aptos"/>
        </w:rPr>
        <w:t xml:space="preserve"> </w:t>
      </w:r>
      <w:r w:rsidRPr="5480CC94" w:rsidR="40085CD4">
        <w:rPr>
          <w:rFonts w:ascii="Aptos" w:hAnsi="Aptos" w:eastAsia="Aptos" w:cs="Aptos"/>
          <w:b w:val="1"/>
          <w:bCs w:val="1"/>
        </w:rPr>
        <w:t>This year’s conference is sponsored by Workday.</w:t>
      </w:r>
    </w:p>
    <w:p w:rsidRPr="007751DC" w:rsidR="515D8950" w:rsidP="55E514A5" w:rsidRDefault="029A6603" w14:paraId="5FD156B1" w14:textId="385D3DEA">
      <w:pPr>
        <w:spacing w:before="240" w:after="240"/>
      </w:pPr>
      <w:r w:rsidRPr="55E514A5">
        <w:rPr>
          <w:rFonts w:ascii="Aptos" w:hAnsi="Aptos" w:eastAsia="Aptos" w:cs="Aptos"/>
        </w:rPr>
        <w:t>This year’s event will explore how organizations are:</w:t>
      </w:r>
    </w:p>
    <w:p w:rsidRPr="007751DC" w:rsidR="515D8950" w:rsidP="55E514A5" w:rsidRDefault="73F19A26" w14:paraId="74E1C670" w14:textId="6B48BEE2">
      <w:pPr>
        <w:pStyle w:val="ListParagraph"/>
        <w:numPr>
          <w:ilvl w:val="0"/>
          <w:numId w:val="1"/>
        </w:numPr>
        <w:spacing w:before="240" w:after="240"/>
        <w:rPr>
          <w:rFonts w:ascii="Aptos" w:hAnsi="Aptos" w:eastAsia="Aptos" w:cs="Aptos"/>
        </w:rPr>
      </w:pPr>
      <w:r w:rsidRPr="55E514A5">
        <w:rPr>
          <w:rFonts w:ascii="Aptos" w:hAnsi="Aptos" w:eastAsia="Aptos" w:cs="Aptos"/>
        </w:rPr>
        <w:t>Staying agile through supply chain, technology, and business change</w:t>
      </w:r>
    </w:p>
    <w:p w:rsidRPr="007751DC" w:rsidR="515D8950" w:rsidP="55E514A5" w:rsidRDefault="73F19A26" w14:paraId="3D9E8A84" w14:textId="57CED4F6">
      <w:pPr>
        <w:pStyle w:val="ListParagraph"/>
        <w:numPr>
          <w:ilvl w:val="0"/>
          <w:numId w:val="1"/>
        </w:numPr>
        <w:spacing w:before="240" w:after="240"/>
      </w:pPr>
      <w:r w:rsidRPr="55E514A5">
        <w:t>Scaling focus and accountability across the organization</w:t>
      </w:r>
    </w:p>
    <w:p w:rsidRPr="007751DC" w:rsidR="515D8950" w:rsidP="55E514A5" w:rsidRDefault="73F19A26" w14:paraId="7A037C2B" w14:textId="597A1AF3">
      <w:pPr>
        <w:pStyle w:val="ListParagraph"/>
        <w:numPr>
          <w:ilvl w:val="0"/>
          <w:numId w:val="1"/>
        </w:numPr>
        <w:spacing w:before="240" w:after="240"/>
      </w:pPr>
      <w:r w:rsidRPr="55E514A5">
        <w:t>Prioritizing what matters most — and making it visible to everyone</w:t>
      </w:r>
    </w:p>
    <w:p w:rsidRPr="007751DC" w:rsidR="515D8950" w:rsidP="55E514A5" w:rsidRDefault="73F19A26" w14:paraId="25F29539" w14:textId="79387C80">
      <w:pPr>
        <w:pStyle w:val="ListParagraph"/>
        <w:numPr>
          <w:ilvl w:val="0"/>
          <w:numId w:val="1"/>
        </w:numPr>
        <w:spacing w:before="240" w:after="240"/>
      </w:pPr>
      <w:r w:rsidRPr="55E514A5">
        <w:t>Connecting company strategy to team and individual goals</w:t>
      </w:r>
    </w:p>
    <w:p w:rsidRPr="007751DC" w:rsidR="515D8950" w:rsidP="55E514A5" w:rsidRDefault="73F19A26" w14:paraId="007392A3" w14:textId="3C7B3374">
      <w:pPr>
        <w:pStyle w:val="ListParagraph"/>
        <w:numPr>
          <w:ilvl w:val="0"/>
          <w:numId w:val="1"/>
        </w:numPr>
        <w:spacing w:before="240" w:after="240"/>
      </w:pPr>
      <w:r w:rsidRPr="55E514A5">
        <w:t>Driving a faster, clearer, and more accountable operating rhythm</w:t>
      </w:r>
    </w:p>
    <w:p w:rsidRPr="007751DC" w:rsidR="515D8950" w:rsidP="55E514A5" w:rsidRDefault="73F19A26" w14:paraId="5D1F7578" w14:textId="1BB0C539">
      <w:pPr>
        <w:pStyle w:val="ListParagraph"/>
        <w:numPr>
          <w:ilvl w:val="0"/>
          <w:numId w:val="1"/>
        </w:numPr>
        <w:spacing w:after="0"/>
      </w:pPr>
      <w:r w:rsidRPr="55E514A5">
        <w:t>Enabling managers to lead with clarity and coach for better outcomes</w:t>
      </w:r>
    </w:p>
    <w:p w:rsidRPr="007751DC" w:rsidR="515D8950" w:rsidP="5480CC94" w:rsidRDefault="029A6603" w14:paraId="70B88CFC" w14:textId="0C871F8E">
      <w:pPr>
        <w:spacing w:before="240" w:after="240"/>
        <w:rPr>
          <w:rFonts w:ascii="Aptos" w:hAnsi="Aptos" w:eastAsia="Aptos" w:cs="Aptos"/>
        </w:rPr>
      </w:pPr>
      <w:r w:rsidRPr="5480CC94" w:rsidR="3D4E0346">
        <w:rPr>
          <w:rFonts w:ascii="Aptos" w:hAnsi="Aptos" w:eastAsia="Aptos" w:cs="Aptos"/>
        </w:rPr>
        <w:t xml:space="preserve">Please </w:t>
      </w:r>
      <w:r w:rsidRPr="5480CC94" w:rsidR="76CCD904">
        <w:rPr>
          <w:rFonts w:ascii="Aptos" w:hAnsi="Aptos" w:eastAsia="Aptos" w:cs="Aptos"/>
        </w:rPr>
        <w:t xml:space="preserve">view </w:t>
      </w:r>
      <w:hyperlink w:anchor="about" r:id="Rdd5e2415ad344627">
        <w:r w:rsidRPr="5480CC94" w:rsidR="004B6432">
          <w:rPr>
            <w:rStyle w:val="Hyperlink"/>
            <w:rFonts w:ascii="Aptos" w:hAnsi="Aptos" w:eastAsia="Aptos" w:cs="Aptos"/>
          </w:rPr>
          <w:t>Highlights from Accelerate 2024</w:t>
        </w:r>
      </w:hyperlink>
      <w:r w:rsidRPr="5480CC94" w:rsidR="3D4E0346">
        <w:rPr>
          <w:rFonts w:ascii="Aptos" w:hAnsi="Aptos" w:eastAsia="Aptos" w:cs="Aptos"/>
        </w:rPr>
        <w:t xml:space="preserve"> </w:t>
      </w:r>
      <w:r w:rsidRPr="5480CC94" w:rsidR="3D4E0346">
        <w:rPr>
          <w:rFonts w:ascii="Aptos" w:hAnsi="Aptos" w:eastAsia="Aptos" w:cs="Aptos"/>
        </w:rPr>
        <w:t xml:space="preserve">to get a feel </w:t>
      </w:r>
      <w:r w:rsidRPr="5480CC94" w:rsidR="3D4E0346">
        <w:rPr>
          <w:rFonts w:ascii="Aptos" w:hAnsi="Aptos" w:eastAsia="Aptos" w:cs="Aptos"/>
        </w:rPr>
        <w:t>for the high caliber</w:t>
      </w:r>
      <w:r>
        <w:br/>
      </w:r>
      <w:r w:rsidRPr="5480CC94" w:rsidR="3D4E0346">
        <w:rPr>
          <w:rFonts w:ascii="Aptos" w:hAnsi="Aptos" w:eastAsia="Aptos" w:cs="Aptos"/>
        </w:rPr>
        <w:t xml:space="preserve"> of content, speakers, and community.</w:t>
      </w:r>
    </w:p>
    <w:p w:rsidRPr="007751DC" w:rsidR="515D8950" w:rsidP="5480CC94" w:rsidRDefault="13E855F9" w14:paraId="4D0E6160" w14:textId="716C0F8C">
      <w:pPr>
        <w:pStyle w:val="Normal"/>
        <w:spacing w:before="240" w:after="240"/>
        <w:rPr>
          <w:rFonts w:ascii="Calibri" w:hAnsi="Calibri" w:cs="Calibri"/>
          <w:sz w:val="32"/>
          <w:szCs w:val="32"/>
        </w:rPr>
      </w:pPr>
      <w:r w:rsidRPr="5480CC94" w:rsidR="120BE8B7">
        <w:rPr>
          <w:rFonts w:ascii="Calibri" w:hAnsi="Calibri" w:eastAsia="Arial" w:cs="Calibri"/>
          <w:b w:val="1"/>
          <w:bCs w:val="1"/>
          <w:color w:val="010101"/>
          <w:sz w:val="32"/>
          <w:szCs w:val="32"/>
        </w:rPr>
        <w:t xml:space="preserve">How will our company </w:t>
      </w:r>
      <w:r w:rsidRPr="5480CC94" w:rsidR="120BE8B7">
        <w:rPr>
          <w:rFonts w:ascii="Calibri" w:hAnsi="Calibri" w:eastAsia="Arial" w:cs="Calibri"/>
          <w:b w:val="1"/>
          <w:bCs w:val="1"/>
          <w:color w:val="010101"/>
          <w:sz w:val="32"/>
          <w:szCs w:val="32"/>
        </w:rPr>
        <w:t>benefit</w:t>
      </w:r>
      <w:r w:rsidRPr="5480CC94" w:rsidR="120BE8B7">
        <w:rPr>
          <w:rFonts w:ascii="Calibri" w:hAnsi="Calibri" w:eastAsia="Arial" w:cs="Calibri"/>
          <w:b w:val="1"/>
          <w:bCs w:val="1"/>
          <w:color w:val="010101"/>
          <w:sz w:val="32"/>
          <w:szCs w:val="32"/>
        </w:rPr>
        <w:t xml:space="preserve"> from my attendance at </w:t>
      </w:r>
      <w:r w:rsidRPr="5480CC94" w:rsidR="734CCE2D">
        <w:rPr>
          <w:rFonts w:ascii="Calibri" w:hAnsi="Calibri" w:eastAsia="Arial" w:cs="Calibri"/>
          <w:b w:val="1"/>
          <w:bCs w:val="1"/>
          <w:color w:val="010101"/>
          <w:sz w:val="32"/>
          <w:szCs w:val="32"/>
        </w:rPr>
        <w:t>Accelerate</w:t>
      </w:r>
      <w:r w:rsidRPr="5480CC94" w:rsidR="120BE8B7">
        <w:rPr>
          <w:rFonts w:ascii="Calibri" w:hAnsi="Calibri" w:eastAsia="Arial" w:cs="Calibri"/>
          <w:b w:val="1"/>
          <w:bCs w:val="1"/>
          <w:color w:val="010101"/>
          <w:sz w:val="32"/>
          <w:szCs w:val="32"/>
        </w:rPr>
        <w:t>?</w:t>
      </w:r>
    </w:p>
    <w:p w:rsidR="75C3D73C" w:rsidP="5480CC94" w:rsidRDefault="75C3D73C" w14:paraId="76F833ED" w14:textId="67245514">
      <w:pPr>
        <w:pStyle w:val="Normal"/>
        <w:rPr>
          <w:rFonts w:ascii="Calibri" w:hAnsi="Calibri" w:eastAsia="Lato" w:cs="Calibri"/>
          <w:b w:val="1"/>
          <w:bCs w:val="1"/>
          <w:color w:val="000000" w:themeColor="text1"/>
        </w:rPr>
      </w:pPr>
      <w:r w:rsidRPr="5480CC94" w:rsidR="2B737DCB">
        <w:rPr>
          <w:rFonts w:ascii="Calibri" w:hAnsi="Calibri" w:eastAsia="Lato" w:cs="Calibri"/>
          <w:b w:val="1"/>
          <w:bCs w:val="1"/>
          <w:color w:val="000000" w:themeColor="text1" w:themeTint="FF" w:themeShade="FF"/>
        </w:rPr>
        <w:t>Real-world insights from top-performing teams</w:t>
      </w:r>
    </w:p>
    <w:p w:rsidR="75C3D73C" w:rsidP="55E514A5" w:rsidRDefault="75C3D73C" w14:paraId="0CAE3BA6" w14:textId="075075D5">
      <w:r w:rsidRPr="55E514A5">
        <w:rPr>
          <w:rFonts w:ascii="Calibri" w:hAnsi="Calibri" w:eastAsia="Lato" w:cs="Calibri"/>
          <w:color w:val="000000" w:themeColor="text1"/>
        </w:rPr>
        <w:t>Across keynotes and breakouts, we’ll hear directly from leaders who are driving transformation inside global enterprises. I’ll be able to bring back proven approaches and new ideas on topics like:</w:t>
      </w:r>
    </w:p>
    <w:p w:rsidR="75C3D73C" w:rsidP="55E514A5" w:rsidRDefault="75C3D73C" w14:paraId="6A9E8AEE" w14:textId="61FD1B80">
      <w:pPr>
        <w:pStyle w:val="ListParagraph"/>
        <w:numPr>
          <w:ilvl w:val="0"/>
          <w:numId w:val="6"/>
        </w:numPr>
        <w:rPr>
          <w:rFonts w:ascii="Calibri" w:hAnsi="Calibri" w:eastAsia="Lato" w:cs="Calibri"/>
          <w:color w:val="000000" w:themeColor="text1"/>
        </w:rPr>
      </w:pPr>
      <w:r w:rsidRPr="55E514A5">
        <w:rPr>
          <w:rFonts w:ascii="Calibri" w:hAnsi="Calibri" w:eastAsia="Lato" w:cs="Calibri"/>
          <w:color w:val="000000" w:themeColor="text1"/>
        </w:rPr>
        <w:t>Scaling strategic clarity in complex org</w:t>
      </w:r>
      <w:r w:rsidRPr="55E514A5" w:rsidR="7F596494">
        <w:rPr>
          <w:rFonts w:ascii="Calibri" w:hAnsi="Calibri" w:eastAsia="Lato" w:cs="Calibri"/>
          <w:color w:val="000000" w:themeColor="text1"/>
        </w:rPr>
        <w:t>anizations</w:t>
      </w:r>
    </w:p>
    <w:p w:rsidR="75C3D73C" w:rsidP="55E514A5" w:rsidRDefault="75C3D73C" w14:paraId="0902A336" w14:textId="3BF7B34A">
      <w:pPr>
        <w:pStyle w:val="ListParagraph"/>
        <w:numPr>
          <w:ilvl w:val="0"/>
          <w:numId w:val="6"/>
        </w:numPr>
        <w:rPr>
          <w:rFonts w:ascii="Calibri" w:hAnsi="Calibri" w:eastAsia="Lato" w:cs="Calibri"/>
          <w:color w:val="000000" w:themeColor="text1"/>
        </w:rPr>
      </w:pPr>
      <w:r w:rsidRPr="55E514A5">
        <w:rPr>
          <w:rFonts w:ascii="Calibri" w:hAnsi="Calibri" w:eastAsia="Lato" w:cs="Calibri"/>
          <w:color w:val="000000" w:themeColor="text1"/>
        </w:rPr>
        <w:t>Creating accountability deep in the or</w:t>
      </w:r>
      <w:r w:rsidRPr="55E514A5" w:rsidR="3FCC992B">
        <w:rPr>
          <w:rFonts w:ascii="Calibri" w:hAnsi="Calibri" w:eastAsia="Lato" w:cs="Calibri"/>
          <w:color w:val="000000" w:themeColor="text1"/>
        </w:rPr>
        <w:t xml:space="preserve">ganization </w:t>
      </w:r>
      <w:r w:rsidRPr="55E514A5">
        <w:rPr>
          <w:rFonts w:ascii="Calibri" w:hAnsi="Calibri" w:eastAsia="Lato" w:cs="Calibri"/>
          <w:color w:val="000000" w:themeColor="text1"/>
        </w:rPr>
        <w:t>with Team OKRs</w:t>
      </w:r>
    </w:p>
    <w:p w:rsidR="61684A07" w:rsidP="55E514A5" w:rsidRDefault="61684A07" w14:paraId="288DA70A" w14:textId="63C40F62">
      <w:pPr>
        <w:pStyle w:val="ListParagraph"/>
        <w:numPr>
          <w:ilvl w:val="0"/>
          <w:numId w:val="6"/>
        </w:numPr>
        <w:rPr>
          <w:rFonts w:ascii="Calibri" w:hAnsi="Calibri" w:eastAsia="Lato" w:cs="Calibri"/>
          <w:color w:val="000000" w:themeColor="text1"/>
        </w:rPr>
      </w:pPr>
      <w:r w:rsidRPr="55E514A5">
        <w:rPr>
          <w:rFonts w:ascii="Calibri" w:hAnsi="Calibri" w:eastAsia="Lato" w:cs="Calibri"/>
          <w:color w:val="000000" w:themeColor="text1"/>
        </w:rPr>
        <w:t>Using AI to simplify coaching and performance conversations</w:t>
      </w:r>
    </w:p>
    <w:p w:rsidR="61684A07" w:rsidP="55E514A5" w:rsidRDefault="61684A07" w14:paraId="41C4E5FE" w14:textId="07EE95B9">
      <w:pPr>
        <w:pStyle w:val="ListParagraph"/>
        <w:numPr>
          <w:ilvl w:val="0"/>
          <w:numId w:val="6"/>
        </w:numPr>
        <w:spacing w:before="240" w:after="240"/>
      </w:pPr>
      <w:r w:rsidRPr="55E514A5">
        <w:t>Ensuring talent management directly supports the company’s strategic goals</w:t>
      </w:r>
    </w:p>
    <w:p w:rsidR="61684A07" w:rsidP="55E514A5" w:rsidRDefault="61684A07" w14:paraId="574C7D2C" w14:textId="2A0980B9">
      <w:pPr>
        <w:pStyle w:val="ListParagraph"/>
        <w:numPr>
          <w:ilvl w:val="0"/>
          <w:numId w:val="6"/>
        </w:numPr>
        <w:rPr/>
      </w:pPr>
      <w:r w:rsidR="52AECAB1">
        <w:rPr/>
        <w:t>Lifting execution capacity and adaptability</w:t>
      </w:r>
    </w:p>
    <w:p w:rsidR="2B03F01B" w:rsidP="5480CC94" w:rsidRDefault="2B03F01B" w14:paraId="64CA4F01" w14:textId="4630EECE">
      <w:pPr>
        <w:pStyle w:val="Normal"/>
        <w:spacing w:before="240" w:after="240"/>
        <w:rPr>
          <w:rFonts w:ascii="Aptos" w:hAnsi="Aptos" w:eastAsia="Aptos" w:cs="Aptos"/>
          <w:b w:val="1"/>
          <w:bCs w:val="1"/>
        </w:rPr>
      </w:pPr>
      <w:r w:rsidRPr="5480CC94" w:rsidR="6F2E1C2B">
        <w:rPr>
          <w:rFonts w:ascii="Aptos" w:hAnsi="Aptos" w:eastAsia="Aptos" w:cs="Aptos"/>
          <w:b w:val="1"/>
          <w:bCs w:val="1"/>
        </w:rPr>
        <w:t>Hands-on exposure to the latest AI and platform innovations</w:t>
      </w:r>
    </w:p>
    <w:p w:rsidR="2B03F01B" w:rsidP="5480CC94" w:rsidRDefault="2B03F01B" w14:paraId="6CA3EB3B" w14:textId="7D20C095">
      <w:pPr>
        <w:spacing w:before="240" w:after="240"/>
        <w:rPr>
          <w:rFonts w:ascii="Aptos" w:hAnsi="Aptos" w:eastAsia="Aptos" w:cs="Aptos"/>
        </w:rPr>
      </w:pPr>
      <w:r w:rsidRPr="5480CC94" w:rsidR="6F2E1C2B">
        <w:rPr>
          <w:rFonts w:ascii="Aptos" w:hAnsi="Aptos" w:eastAsia="Aptos" w:cs="Aptos"/>
        </w:rPr>
        <w:t xml:space="preserve">Accelerate is also where </w:t>
      </w:r>
      <w:r w:rsidRPr="5480CC94" w:rsidR="6F2E1C2B">
        <w:rPr>
          <w:rFonts w:ascii="Aptos" w:hAnsi="Aptos" w:eastAsia="Aptos" w:cs="Aptos"/>
        </w:rPr>
        <w:t>WorkBoard</w:t>
      </w:r>
      <w:r w:rsidRPr="5480CC94" w:rsidR="6F2E1C2B">
        <w:rPr>
          <w:rFonts w:ascii="Aptos" w:hAnsi="Aptos" w:eastAsia="Aptos" w:cs="Aptos"/>
        </w:rPr>
        <w:t xml:space="preserve"> unveils its newest capabilities. </w:t>
      </w:r>
      <w:r w:rsidRPr="5480CC94" w:rsidR="6F2E1C2B">
        <w:rPr>
          <w:rFonts w:ascii="Aptos" w:hAnsi="Aptos" w:eastAsia="Aptos" w:cs="Aptos"/>
        </w:rPr>
        <w:t>I’ll</w:t>
      </w:r>
      <w:r w:rsidRPr="5480CC94" w:rsidR="6F2E1C2B">
        <w:rPr>
          <w:rFonts w:ascii="Aptos" w:hAnsi="Aptos" w:eastAsia="Aptos" w:cs="Aptos"/>
        </w:rPr>
        <w:t xml:space="preserve"> be </w:t>
      </w:r>
      <w:r w:rsidRPr="5480CC94" w:rsidR="06033C2B">
        <w:rPr>
          <w:rFonts w:ascii="Aptos" w:hAnsi="Aptos" w:eastAsia="Aptos" w:cs="Aptos"/>
        </w:rPr>
        <w:t>seeing</w:t>
      </w:r>
      <w:r w:rsidRPr="5480CC94" w:rsidR="6F2E1C2B">
        <w:rPr>
          <w:rFonts w:ascii="Aptos" w:hAnsi="Aptos" w:eastAsia="Aptos" w:cs="Aptos"/>
        </w:rPr>
        <w:t>:</w:t>
      </w:r>
    </w:p>
    <w:p w:rsidR="4903606D" w:rsidP="55E514A5" w:rsidRDefault="4903606D" w14:paraId="40CCA93C" w14:textId="39EB1A81">
      <w:pPr>
        <w:pStyle w:val="ListParagraph"/>
        <w:numPr>
          <w:ilvl w:val="0"/>
          <w:numId w:val="5"/>
        </w:numPr>
        <w:spacing w:before="240" w:after="240"/>
        <w:rPr>
          <w:rFonts w:ascii="Aptos" w:hAnsi="Aptos" w:eastAsia="Aptos" w:cs="Aptos"/>
        </w:rPr>
      </w:pPr>
      <w:r w:rsidRPr="55E514A5">
        <w:rPr>
          <w:rFonts w:ascii="Aptos" w:hAnsi="Aptos" w:eastAsia="Aptos" w:cs="Aptos"/>
        </w:rPr>
        <w:t>Early previews of new GenAI capabilities</w:t>
      </w:r>
    </w:p>
    <w:p w:rsidR="4903606D" w:rsidP="55E514A5" w:rsidRDefault="4903606D" w14:paraId="6E61E5F6" w14:textId="462D17B1">
      <w:pPr>
        <w:pStyle w:val="ListParagraph"/>
        <w:numPr>
          <w:ilvl w:val="0"/>
          <w:numId w:val="5"/>
        </w:numPr>
        <w:spacing w:before="240" w:after="240"/>
      </w:pPr>
      <w:r w:rsidRPr="55E514A5">
        <w:t>Walkthroughs of execution scorecards, agentic AI, and OKR Co-Author</w:t>
      </w:r>
    </w:p>
    <w:p w:rsidR="4903606D" w:rsidP="55E514A5" w:rsidRDefault="4903606D" w14:paraId="06EBC49D" w14:textId="1C8422D2">
      <w:pPr>
        <w:pStyle w:val="ListParagraph"/>
        <w:numPr>
          <w:ilvl w:val="0"/>
          <w:numId w:val="5"/>
        </w:numPr>
      </w:pPr>
      <w:r w:rsidRPr="55E514A5">
        <w:t>Q&amp;A sessions with product leaders</w:t>
      </w:r>
    </w:p>
    <w:p w:rsidR="3756F12C" w:rsidP="55E514A5" w:rsidRDefault="3756F12C" w14:paraId="54905B1B" w14:textId="40B2E869">
      <w:pPr>
        <w:pStyle w:val="ListParagraph"/>
        <w:numPr>
          <w:ilvl w:val="0"/>
          <w:numId w:val="5"/>
        </w:numPr>
        <w:spacing w:before="240" w:after="240"/>
        <w:rPr>
          <w:rFonts w:ascii="Aptos" w:hAnsi="Aptos" w:eastAsia="Aptos" w:cs="Aptos"/>
        </w:rPr>
      </w:pPr>
      <w:r w:rsidRPr="5480CC94" w:rsidR="437A2E4E">
        <w:rPr>
          <w:rFonts w:ascii="Aptos" w:hAnsi="Aptos" w:eastAsia="Aptos" w:cs="Aptos"/>
        </w:rPr>
        <w:t xml:space="preserve">Successful teams from leading organizations </w:t>
      </w:r>
      <w:r w:rsidRPr="5480CC94" w:rsidR="437A2E4E">
        <w:rPr>
          <w:rFonts w:ascii="Aptos" w:hAnsi="Aptos" w:eastAsia="Aptos" w:cs="Aptos"/>
        </w:rPr>
        <w:t>sharing how they</w:t>
      </w:r>
      <w:r w:rsidRPr="5480CC94" w:rsidR="3F570485">
        <w:rPr>
          <w:rFonts w:ascii="Aptos" w:hAnsi="Aptos" w:eastAsia="Aptos" w:cs="Aptos"/>
        </w:rPr>
        <w:t xml:space="preserve"> use </w:t>
      </w:r>
      <w:r w:rsidRPr="5480CC94" w:rsidR="3F570485">
        <w:rPr>
          <w:rFonts w:ascii="Aptos" w:hAnsi="Aptos" w:eastAsia="Aptos" w:cs="Aptos"/>
        </w:rPr>
        <w:t>Wo</w:t>
      </w:r>
      <w:r w:rsidRPr="5480CC94" w:rsidR="3F570485">
        <w:rPr>
          <w:rFonts w:ascii="Aptos" w:hAnsi="Aptos" w:eastAsia="Aptos" w:cs="Aptos"/>
        </w:rPr>
        <w:t>rkBoardAI</w:t>
      </w:r>
      <w:r w:rsidRPr="5480CC94" w:rsidR="3F570485">
        <w:rPr>
          <w:rFonts w:ascii="Aptos" w:hAnsi="Aptos" w:eastAsia="Aptos" w:cs="Aptos"/>
        </w:rPr>
        <w:t xml:space="preserve"> t</w:t>
      </w:r>
      <w:r w:rsidRPr="5480CC94" w:rsidR="3F570485">
        <w:rPr>
          <w:rFonts w:ascii="Aptos" w:hAnsi="Aptos" w:eastAsia="Aptos" w:cs="Aptos"/>
        </w:rPr>
        <w:t>o run their operating rhythm</w:t>
      </w:r>
    </w:p>
    <w:p w:rsidR="2B03F01B" w:rsidP="55E514A5" w:rsidRDefault="2B03F01B" w14:paraId="4E7F644D" w14:textId="243D9A71">
      <w:pPr>
        <w:spacing w:before="240" w:after="240"/>
      </w:pPr>
      <w:r w:rsidRPr="5480CC94" w:rsidR="6F2E1C2B">
        <w:rPr>
          <w:rFonts w:ascii="Aptos" w:hAnsi="Aptos" w:eastAsia="Aptos" w:cs="Aptos"/>
        </w:rPr>
        <w:t>This will enable me to accelerate internal adoption and guide our teams more confidently through the next round of transformation.</w:t>
      </w:r>
    </w:p>
    <w:p w:rsidR="3464199A" w:rsidP="5480CC94" w:rsidRDefault="3464199A" w14:paraId="2BEF5590" w14:textId="112D1F7A">
      <w:pPr>
        <w:pStyle w:val="Normal"/>
        <w:rPr>
          <w:b w:val="1"/>
          <w:bCs w:val="1"/>
        </w:rPr>
      </w:pPr>
      <w:r w:rsidRPr="5480CC94" w:rsidR="2099F1CD">
        <w:rPr>
          <w:b w:val="1"/>
          <w:bCs w:val="1"/>
        </w:rPr>
        <w:t>ROI and proof points from other companies</w:t>
      </w:r>
    </w:p>
    <w:p w:rsidR="3464199A" w:rsidP="55E514A5" w:rsidRDefault="3464199A" w14:paraId="578959B5" w14:textId="7795D062">
      <w:pPr>
        <w:spacing w:before="240" w:after="240"/>
        <w:rPr>
          <w:rFonts w:ascii="Aptos" w:hAnsi="Aptos" w:eastAsia="Aptos" w:cs="Aptos"/>
        </w:rPr>
      </w:pPr>
      <w:r w:rsidRPr="5480CC94" w:rsidR="2099F1CD">
        <w:rPr>
          <w:rFonts w:ascii="Aptos" w:hAnsi="Aptos" w:eastAsia="Aptos" w:cs="Aptos"/>
        </w:rPr>
        <w:t xml:space="preserve">This year’s </w:t>
      </w:r>
      <w:r w:rsidRPr="5480CC94" w:rsidR="20BA5ADC">
        <w:rPr>
          <w:rFonts w:ascii="Aptos" w:hAnsi="Aptos" w:eastAsia="Aptos" w:cs="Aptos"/>
        </w:rPr>
        <w:t>attendees include former</w:t>
      </w:r>
      <w:r w:rsidRPr="5480CC94" w:rsidR="2099F1CD">
        <w:rPr>
          <w:rFonts w:ascii="Aptos" w:hAnsi="Aptos" w:eastAsia="Aptos" w:cs="Aptos"/>
        </w:rPr>
        <w:t xml:space="preserve"> </w:t>
      </w:r>
      <w:r w:rsidRPr="5480CC94" w:rsidR="2099F1CD">
        <w:rPr>
          <w:rFonts w:ascii="Aptos" w:hAnsi="Aptos" w:eastAsia="Aptos" w:cs="Aptos"/>
          <w:b w:val="1"/>
          <w:bCs w:val="1"/>
        </w:rPr>
        <w:t xml:space="preserve">Viva Goals and </w:t>
      </w:r>
      <w:r w:rsidRPr="5480CC94" w:rsidR="2099F1CD">
        <w:rPr>
          <w:rFonts w:ascii="Aptos" w:hAnsi="Aptos" w:eastAsia="Aptos" w:cs="Aptos"/>
          <w:b w:val="1"/>
          <w:bCs w:val="1"/>
        </w:rPr>
        <w:t>Quantive</w:t>
      </w:r>
      <w:r w:rsidRPr="5480CC94" w:rsidR="2099F1CD">
        <w:rPr>
          <w:rFonts w:ascii="Aptos" w:hAnsi="Aptos" w:eastAsia="Aptos" w:cs="Aptos"/>
          <w:b w:val="1"/>
          <w:bCs w:val="1"/>
        </w:rPr>
        <w:t xml:space="preserve"> customers</w:t>
      </w:r>
      <w:r w:rsidRPr="5480CC94" w:rsidR="2099F1CD">
        <w:rPr>
          <w:rFonts w:ascii="Aptos" w:hAnsi="Aptos" w:eastAsia="Aptos" w:cs="Aptos"/>
        </w:rPr>
        <w:t xml:space="preserve"> who are integrating OKRs and KPIs in unique ways — giving us more sources of </w:t>
      </w:r>
      <w:r w:rsidRPr="5480CC94" w:rsidR="2099F1CD">
        <w:rPr>
          <w:rFonts w:ascii="Aptos" w:hAnsi="Aptos" w:eastAsia="Aptos" w:cs="Aptos"/>
        </w:rPr>
        <w:t>expertise</w:t>
      </w:r>
      <w:r w:rsidRPr="5480CC94" w:rsidR="2099F1CD">
        <w:rPr>
          <w:rFonts w:ascii="Aptos" w:hAnsi="Aptos" w:eastAsia="Aptos" w:cs="Aptos"/>
        </w:rPr>
        <w:t xml:space="preserve"> to tap.</w:t>
      </w:r>
    </w:p>
    <w:p w:rsidR="365F7E70" w:rsidP="5480CC94" w:rsidRDefault="365F7E70" w14:paraId="3B2E188E" w14:textId="00723F1D">
      <w:pPr>
        <w:spacing w:before="240" w:after="240"/>
        <w:rPr>
          <w:rFonts w:ascii="Aptos" w:hAnsi="Aptos" w:eastAsia="Aptos" w:cs="Aptos"/>
        </w:rPr>
      </w:pPr>
      <w:r w:rsidRPr="5480CC94" w:rsidR="2099F1CD">
        <w:rPr>
          <w:rFonts w:ascii="Aptos" w:hAnsi="Aptos" w:eastAsia="Aptos" w:cs="Aptos"/>
        </w:rPr>
        <w:t>I’ll</w:t>
      </w:r>
      <w:r w:rsidRPr="5480CC94" w:rsidR="2099F1CD">
        <w:rPr>
          <w:rFonts w:ascii="Aptos" w:hAnsi="Aptos" w:eastAsia="Aptos" w:cs="Aptos"/>
        </w:rPr>
        <w:t xml:space="preserve"> return with compelling proof points, benchmarks, and methods to improve the ROI of our OKR program and execution practices. </w:t>
      </w:r>
      <w:r w:rsidRPr="5480CC94" w:rsidR="2099F1CD">
        <w:rPr>
          <w:rFonts w:ascii="Aptos" w:hAnsi="Aptos" w:eastAsia="Aptos" w:cs="Aptos"/>
        </w:rPr>
        <w:t>I’m</w:t>
      </w:r>
      <w:r w:rsidRPr="5480CC94" w:rsidR="2099F1CD">
        <w:rPr>
          <w:rFonts w:ascii="Aptos" w:hAnsi="Aptos" w:eastAsia="Aptos" w:cs="Aptos"/>
        </w:rPr>
        <w:t xml:space="preserve"> excited to bring home action steps.</w:t>
      </w:r>
    </w:p>
    <w:p w:rsidR="365F7E70" w:rsidP="5480CC94" w:rsidRDefault="365F7E70" w14:paraId="3E3E4682" w14:textId="4A46C8E8">
      <w:pPr>
        <w:pStyle w:val="Normal"/>
        <w:spacing w:before="240" w:after="240"/>
        <w:rPr>
          <w:rFonts w:ascii="Aptos" w:hAnsi="Aptos" w:eastAsia="Aptos" w:cs="Aptos"/>
        </w:rPr>
      </w:pPr>
    </w:p>
    <w:p w:rsidR="365F7E70" w:rsidP="5480CC94" w:rsidRDefault="365F7E70" w14:paraId="20E1D7DC" w14:textId="5F053838">
      <w:pPr>
        <w:pStyle w:val="Normal"/>
        <w:spacing w:before="240" w:after="240"/>
        <w:rPr>
          <w:b w:val="1"/>
          <w:bCs w:val="1"/>
        </w:rPr>
      </w:pPr>
      <w:r w:rsidRPr="5480CC94" w:rsidR="5FDFCC7F">
        <w:rPr>
          <w:b w:val="1"/>
          <w:bCs w:val="1"/>
        </w:rPr>
        <w:t>Benchmarking and next-step clarity</w:t>
      </w:r>
    </w:p>
    <w:p w:rsidR="365F7E70" w:rsidP="55E514A5" w:rsidRDefault="365F7E70" w14:paraId="6810953F" w14:textId="0E7BBA3E">
      <w:pPr>
        <w:spacing w:before="240" w:after="240"/>
        <w:rPr>
          <w:rFonts w:ascii="Aptos" w:hAnsi="Aptos" w:eastAsia="Aptos" w:cs="Aptos"/>
        </w:rPr>
      </w:pPr>
      <w:r w:rsidRPr="55E514A5">
        <w:rPr>
          <w:rFonts w:ascii="Aptos" w:hAnsi="Aptos" w:eastAsia="Aptos" w:cs="Aptos"/>
        </w:rPr>
        <w:t>The strategy execution discipline is evolving fast, and this event will help me identify where we can level up in 2026 — and how to do it.</w:t>
      </w:r>
    </w:p>
    <w:p w:rsidR="365F7E70" w:rsidP="55E514A5" w:rsidRDefault="365F7E70" w14:paraId="27A9DD88" w14:textId="78D266C8">
      <w:pPr>
        <w:spacing w:before="240" w:after="240"/>
        <w:rPr>
          <w:rFonts w:ascii="Aptos" w:hAnsi="Aptos" w:eastAsia="Aptos" w:cs="Aptos"/>
        </w:rPr>
      </w:pPr>
      <w:r w:rsidRPr="55E514A5">
        <w:rPr>
          <w:rFonts w:ascii="Aptos" w:hAnsi="Aptos" w:eastAsia="Aptos" w:cs="Aptos"/>
        </w:rPr>
        <w:t>It’s also a unique chance to benchmark our performance and impact against peers — either to increase our conviction, or to raise our game.</w:t>
      </w:r>
    </w:p>
    <w:p w:rsidR="2B03F01B" w:rsidP="55E514A5" w:rsidRDefault="2B03F01B" w14:paraId="607371D8" w14:textId="5017A3DB">
      <w:pPr>
        <w:spacing w:before="240" w:after="240"/>
        <w:rPr>
          <w:rFonts w:ascii="Aptos" w:hAnsi="Aptos" w:eastAsia="Aptos" w:cs="Aptos"/>
        </w:rPr>
      </w:pPr>
      <w:r w:rsidRPr="55E514A5">
        <w:rPr>
          <w:rFonts w:ascii="Aptos" w:hAnsi="Aptos" w:eastAsia="Aptos" w:cs="Aptos"/>
          <w:b/>
          <w:bCs/>
        </w:rPr>
        <w:t>Deep connection with strategy execution peers</w:t>
      </w:r>
    </w:p>
    <w:p w:rsidR="2B03F01B" w:rsidP="55E514A5" w:rsidRDefault="2B03F01B" w14:paraId="3081274C" w14:textId="5DD42DF3">
      <w:pPr>
        <w:spacing w:before="240" w:after="240"/>
        <w:rPr>
          <w:rFonts w:ascii="Aptos" w:hAnsi="Aptos" w:eastAsia="Aptos" w:cs="Aptos"/>
        </w:rPr>
      </w:pPr>
      <w:r w:rsidRPr="55E514A5">
        <w:rPr>
          <w:rFonts w:ascii="Aptos" w:hAnsi="Aptos" w:eastAsia="Aptos" w:cs="Aptos"/>
        </w:rPr>
        <w:t xml:space="preserve">With 100+ leaders in attendance, this is an unmatched opportunity to network with experts who face similar challenges — and </w:t>
      </w:r>
      <w:r w:rsidRPr="55E514A5" w:rsidR="2D78589C">
        <w:rPr>
          <w:rFonts w:ascii="Aptos" w:hAnsi="Aptos" w:eastAsia="Aptos" w:cs="Aptos"/>
        </w:rPr>
        <w:t>exchang</w:t>
      </w:r>
      <w:r w:rsidRPr="55E514A5">
        <w:rPr>
          <w:rFonts w:ascii="Aptos" w:hAnsi="Aptos" w:eastAsia="Aptos" w:cs="Aptos"/>
        </w:rPr>
        <w:t>e what’s worked.</w:t>
      </w:r>
    </w:p>
    <w:p w:rsidR="2B03F01B" w:rsidP="55E514A5" w:rsidRDefault="2B03F01B" w14:paraId="4022736B" w14:textId="4C03CC47">
      <w:pPr>
        <w:spacing w:before="240" w:after="240"/>
        <w:rPr>
          <w:rFonts w:ascii="Aptos" w:hAnsi="Aptos" w:eastAsia="Aptos" w:cs="Aptos"/>
        </w:rPr>
      </w:pPr>
      <w:r w:rsidRPr="5480CC94" w:rsidR="6F2E1C2B">
        <w:rPr>
          <w:rFonts w:ascii="Aptos" w:hAnsi="Aptos" w:eastAsia="Aptos" w:cs="Aptos"/>
        </w:rPr>
        <w:t xml:space="preserve">The conference comes at a key time in the year when </w:t>
      </w:r>
      <w:r w:rsidRPr="5480CC94" w:rsidR="1965B0A7">
        <w:rPr>
          <w:rFonts w:ascii="Aptos" w:hAnsi="Aptos" w:eastAsia="Aptos" w:cs="Aptos"/>
        </w:rPr>
        <w:t>we look</w:t>
      </w:r>
      <w:r w:rsidRPr="5480CC94" w:rsidR="6F2E1C2B">
        <w:rPr>
          <w:rFonts w:ascii="Aptos" w:hAnsi="Aptos" w:eastAsia="Aptos" w:cs="Aptos"/>
        </w:rPr>
        <w:t xml:space="preserve"> back on what </w:t>
      </w:r>
      <w:r w:rsidRPr="5480CC94" w:rsidR="6F2E1C2B">
        <w:rPr>
          <w:rFonts w:ascii="Aptos" w:hAnsi="Aptos" w:eastAsia="Aptos" w:cs="Aptos"/>
        </w:rPr>
        <w:t>we’ve</w:t>
      </w:r>
      <w:r w:rsidRPr="5480CC94" w:rsidR="6F2E1C2B">
        <w:rPr>
          <w:rFonts w:ascii="Aptos" w:hAnsi="Aptos" w:eastAsia="Aptos" w:cs="Aptos"/>
        </w:rPr>
        <w:t xml:space="preserve"> achieved and </w:t>
      </w:r>
      <w:r w:rsidRPr="5480CC94" w:rsidR="200015C4">
        <w:rPr>
          <w:rFonts w:ascii="Aptos" w:hAnsi="Aptos" w:eastAsia="Aptos" w:cs="Aptos"/>
        </w:rPr>
        <w:t>set</w:t>
      </w:r>
      <w:r w:rsidRPr="5480CC94" w:rsidR="6F2E1C2B">
        <w:rPr>
          <w:rFonts w:ascii="Aptos" w:hAnsi="Aptos" w:eastAsia="Aptos" w:cs="Aptos"/>
        </w:rPr>
        <w:t xml:space="preserve"> </w:t>
      </w:r>
      <w:r w:rsidRPr="5480CC94" w:rsidR="5F83C0FB">
        <w:rPr>
          <w:rFonts w:ascii="Aptos" w:hAnsi="Aptos" w:eastAsia="Aptos" w:cs="Aptos"/>
        </w:rPr>
        <w:t>courses</w:t>
      </w:r>
      <w:r w:rsidRPr="5480CC94" w:rsidR="6F2E1C2B">
        <w:rPr>
          <w:rFonts w:ascii="Aptos" w:hAnsi="Aptos" w:eastAsia="Aptos" w:cs="Aptos"/>
        </w:rPr>
        <w:t xml:space="preserve"> for the next quarter and year. </w:t>
      </w:r>
      <w:r w:rsidRPr="5480CC94" w:rsidR="6F2E1C2B">
        <w:rPr>
          <w:rFonts w:ascii="Aptos" w:hAnsi="Aptos" w:eastAsia="Aptos" w:cs="Aptos"/>
        </w:rPr>
        <w:t>It’s</w:t>
      </w:r>
      <w:r w:rsidRPr="5480CC94" w:rsidR="6F2E1C2B">
        <w:rPr>
          <w:rFonts w:ascii="Aptos" w:hAnsi="Aptos" w:eastAsia="Aptos" w:cs="Aptos"/>
        </w:rPr>
        <w:t xml:space="preserve"> a powerful moment to reflect, recalibrate, and </w:t>
      </w:r>
      <w:r w:rsidRPr="5480CC94" w:rsidR="7BE8C912">
        <w:rPr>
          <w:rFonts w:ascii="Aptos" w:hAnsi="Aptos" w:eastAsia="Aptos" w:cs="Aptos"/>
        </w:rPr>
        <w:t>reiterate</w:t>
      </w:r>
      <w:r w:rsidRPr="5480CC94" w:rsidR="6F2E1C2B">
        <w:rPr>
          <w:rFonts w:ascii="Aptos" w:hAnsi="Aptos" w:eastAsia="Aptos" w:cs="Aptos"/>
        </w:rPr>
        <w:t>.</w:t>
      </w:r>
    </w:p>
    <w:p w:rsidRPr="007751DC" w:rsidR="2E7CB07E" w:rsidP="5480CC94" w:rsidRDefault="2E7CB07E" w14:paraId="187951CB" w14:textId="5692C06A">
      <w:pPr>
        <w:spacing w:before="240" w:after="240"/>
        <w:rPr>
          <w:rFonts w:ascii="Aptos" w:hAnsi="Aptos" w:eastAsia="Aptos" w:cs="Aptos"/>
        </w:rPr>
      </w:pPr>
    </w:p>
    <w:p w:rsidRPr="007751DC" w:rsidR="2E7CB07E" w:rsidP="5480CC94" w:rsidRDefault="2E7CB07E" w14:paraId="7385CDF3" w14:textId="12772463">
      <w:pPr>
        <w:pStyle w:val="Normal"/>
        <w:spacing w:before="186" w:after="0" w:line="276" w:lineRule="auto"/>
        <w:rPr>
          <w:rFonts w:ascii="Calibri" w:hAnsi="Calibri" w:eastAsia="Arial" w:cs="Calibri"/>
          <w:color w:val="000000" w:themeColor="text1" w:themeTint="FF" w:themeShade="FF"/>
        </w:rPr>
      </w:pPr>
      <w:r w:rsidRPr="5480CC94" w:rsidR="051A5E1B">
        <w:rPr>
          <w:rFonts w:ascii="Calibri" w:hAnsi="Calibri" w:eastAsia="Arial" w:cs="Calibri"/>
        </w:rPr>
        <w:t>Here’s</w:t>
      </w:r>
      <w:r w:rsidRPr="5480CC94" w:rsidR="051A5E1B">
        <w:rPr>
          <w:rFonts w:ascii="Calibri" w:hAnsi="Calibri" w:eastAsia="Arial" w:cs="Calibri"/>
        </w:rPr>
        <w:t xml:space="preserve"> what a few Accelerate attendees are saying about the last conference:</w:t>
      </w:r>
    </w:p>
    <w:p w:rsidRPr="007751DC" w:rsidR="2E7CB07E" w:rsidP="5480CC94" w:rsidRDefault="2E7CB07E" w14:noSpellErr="1" w14:paraId="02596261" w14:textId="281A6DC9">
      <w:pPr>
        <w:spacing w:before="186" w:after="0" w:line="276" w:lineRule="auto"/>
        <w:rPr>
          <w:rFonts w:ascii="Calibri" w:hAnsi="Calibri" w:eastAsia="Arial" w:cs="Calibri"/>
          <w:b w:val="1"/>
          <w:bCs w:val="1"/>
          <w:color w:val="000000" w:themeColor="text1" w:themeTint="FF" w:themeShade="FF"/>
        </w:rPr>
      </w:pPr>
    </w:p>
    <w:p w:rsidRPr="007751DC" w:rsidR="2E7CB07E" w:rsidP="5480CC94" w:rsidRDefault="2E7CB07E" w14:paraId="1F402D5E" w14:textId="6AAA5401">
      <w:pPr>
        <w:keepNext w:val="1"/>
        <w:keepLines w:val="1"/>
        <w:spacing w:before="186" w:after="0"/>
        <w:rPr>
          <w:rFonts w:ascii="Calibri" w:hAnsi="Calibri" w:eastAsia="Arial" w:cs="Calibri"/>
          <w:b w:val="1"/>
          <w:bCs w:val="1"/>
        </w:rPr>
      </w:pPr>
      <w:r w:rsidRPr="5480CC94" w:rsidR="051A5E1B">
        <w:rPr>
          <w:rFonts w:ascii="Calibri" w:hAnsi="Calibri" w:eastAsia="Arial" w:cs="Calibri"/>
          <w:b w:val="1"/>
          <w:bCs w:val="1"/>
        </w:rPr>
        <w:t xml:space="preserve">“This is a community of like-minded people who are open and honest about the business challenges we’re facing, and eager to address those challenges together.” </w:t>
      </w:r>
    </w:p>
    <w:p w:rsidRPr="007751DC" w:rsidR="2E7CB07E" w:rsidP="5480CC94" w:rsidRDefault="2E7CB07E" w14:paraId="26011773" w14:textId="05A90721">
      <w:pPr>
        <w:keepNext w:val="1"/>
        <w:keepLines w:val="1"/>
        <w:spacing w:before="186" w:after="0"/>
      </w:pPr>
      <w:r w:rsidRPr="5480CC94" w:rsidR="051A5E1B">
        <w:rPr>
          <w:rFonts w:ascii="Calibri" w:hAnsi="Calibri" w:eastAsia="Arial" w:cs="Calibri"/>
        </w:rPr>
        <w:t>– Stephanie Waldorf, Chief of Staff, UnitedHealth Group</w:t>
      </w:r>
    </w:p>
    <w:p w:rsidRPr="007751DC" w:rsidR="2E7CB07E" w:rsidP="5480CC94" w:rsidRDefault="2E7CB07E" w14:paraId="4307F5DC" w14:textId="0AB7B849">
      <w:pPr>
        <w:keepNext w:val="1"/>
        <w:keepLines w:val="1"/>
        <w:spacing w:before="186" w:after="0"/>
      </w:pPr>
      <w:r w:rsidRPr="5480CC94" w:rsidR="051A5E1B">
        <w:rPr>
          <w:rFonts w:ascii="Calibri" w:hAnsi="Calibri" w:eastAsia="Arial" w:cs="Calibri"/>
        </w:rPr>
        <w:t xml:space="preserve"> </w:t>
      </w:r>
    </w:p>
    <w:p w:rsidRPr="007751DC" w:rsidR="2E7CB07E" w:rsidP="5480CC94" w:rsidRDefault="2E7CB07E" w14:paraId="4480C3C1" w14:textId="6F68B890">
      <w:pPr>
        <w:keepNext w:val="1"/>
        <w:keepLines w:val="1"/>
        <w:spacing w:before="186" w:after="0"/>
        <w:rPr>
          <w:rFonts w:ascii="Calibri" w:hAnsi="Calibri" w:eastAsia="Arial" w:cs="Calibri"/>
          <w:b w:val="1"/>
          <w:bCs w:val="1"/>
        </w:rPr>
      </w:pPr>
      <w:r w:rsidRPr="5480CC94" w:rsidR="051A5E1B">
        <w:rPr>
          <w:rFonts w:ascii="Calibri" w:hAnsi="Calibri" w:eastAsia="Arial" w:cs="Calibri"/>
          <w:b w:val="1"/>
          <w:bCs w:val="1"/>
        </w:rPr>
        <w:t>“Great balance between speakers, breakouts and networking. Wouldn’t change a thing!”</w:t>
      </w:r>
    </w:p>
    <w:p w:rsidRPr="007751DC" w:rsidR="2E7CB07E" w:rsidP="5480CC94" w:rsidRDefault="2E7CB07E" w14:paraId="6E4A79A7" w14:textId="1738CA1F">
      <w:pPr>
        <w:keepNext w:val="1"/>
        <w:keepLines w:val="1"/>
        <w:spacing w:before="186" w:after="0"/>
      </w:pPr>
      <w:r w:rsidRPr="5480CC94" w:rsidR="051A5E1B">
        <w:rPr>
          <w:rFonts w:ascii="Calibri" w:hAnsi="Calibri" w:eastAsia="Arial" w:cs="Calibri"/>
        </w:rPr>
        <w:t>— Bridget Guerrero, ViaSat</w:t>
      </w:r>
    </w:p>
    <w:p w:rsidRPr="007751DC" w:rsidR="2E7CB07E" w:rsidP="5480CC94" w:rsidRDefault="2E7CB07E" w14:paraId="09DA7020" w14:textId="57CAFAD5">
      <w:pPr>
        <w:keepNext w:val="1"/>
        <w:keepLines w:val="1"/>
        <w:spacing w:before="186" w:after="0"/>
      </w:pPr>
      <w:r w:rsidRPr="5480CC94" w:rsidR="051A5E1B">
        <w:rPr>
          <w:rFonts w:ascii="Calibri" w:hAnsi="Calibri" w:eastAsia="Arial" w:cs="Calibri"/>
        </w:rPr>
        <w:t xml:space="preserve"> </w:t>
      </w:r>
    </w:p>
    <w:p w:rsidRPr="007751DC" w:rsidR="2E7CB07E" w:rsidP="5480CC94" w:rsidRDefault="2E7CB07E" w14:paraId="1761E4C1" w14:textId="034A2157">
      <w:pPr>
        <w:spacing w:before="0" w:beforeAutospacing="off" w:after="0" w:afterAutospacing="off" w:line="276" w:lineRule="auto"/>
      </w:pPr>
      <w:r w:rsidRPr="5480CC94" w:rsidR="051A5E1B">
        <w:rPr>
          <w:rFonts w:ascii="Calibri" w:hAnsi="Calibri" w:eastAsia="Calibri" w:cs="Calibri"/>
          <w:b w:val="1"/>
          <w:bCs w:val="1"/>
          <w:noProof w:val="0"/>
          <w:color w:val="000000" w:themeColor="text1" w:themeTint="FF" w:themeShade="FF"/>
          <w:sz w:val="24"/>
          <w:szCs w:val="24"/>
          <w:lang w:val="en-US"/>
        </w:rPr>
        <w:t>“I’m walking away with so many actionable insights that I’m excited to put right into practice.”</w:t>
      </w:r>
    </w:p>
    <w:p w:rsidRPr="007751DC" w:rsidR="2E7CB07E" w:rsidP="5480CC94" w:rsidRDefault="2E7CB07E" w14:paraId="31B74194" w14:textId="4ACA5F0C">
      <w:pPr>
        <w:keepNext w:val="1"/>
        <w:keepLines w:val="1"/>
        <w:spacing w:before="186" w:after="0"/>
        <w:rPr>
          <w:rFonts w:ascii="Calibri" w:hAnsi="Calibri" w:eastAsia="Arial" w:cs="Calibri"/>
        </w:rPr>
      </w:pPr>
      <w:r w:rsidRPr="5480CC94" w:rsidR="051A5E1B">
        <w:rPr>
          <w:rFonts w:ascii="Calibri" w:hAnsi="Calibri" w:eastAsia="Arial" w:cs="Calibri"/>
        </w:rPr>
        <w:t>— Molly Dixon, Director, Enterprise Program Management Office, Lytx</w:t>
      </w:r>
    </w:p>
    <w:p w:rsidRPr="007751DC" w:rsidR="2E7CB07E" w:rsidP="5480CC94" w:rsidRDefault="2E7CB07E" w14:paraId="40339831" w14:textId="3C4DB177">
      <w:pPr>
        <w:pStyle w:val="Normal"/>
        <w:spacing w:before="240" w:after="240"/>
        <w:rPr>
          <w:rFonts w:ascii="Aptos" w:hAnsi="Aptos" w:eastAsia="Aptos" w:cs="Aptos"/>
        </w:rPr>
      </w:pPr>
    </w:p>
    <w:p w:rsidRPr="007751DC" w:rsidR="2E7CB07E" w:rsidP="007751DC" w:rsidRDefault="13E855F9" w14:paraId="44FC80A2" w14:textId="7BF5F0A4">
      <w:pPr>
        <w:pStyle w:val="Heading1"/>
        <w:spacing w:before="1" w:after="0"/>
        <w:rPr>
          <w:rFonts w:ascii="Calibri" w:hAnsi="Calibri" w:cs="Calibri"/>
          <w:sz w:val="32"/>
          <w:szCs w:val="32"/>
        </w:rPr>
      </w:pPr>
      <w:r w:rsidRPr="55E514A5">
        <w:rPr>
          <w:rFonts w:ascii="Calibri" w:hAnsi="Calibri" w:eastAsia="Arial" w:cs="Calibri"/>
          <w:b/>
          <w:bCs/>
          <w:color w:val="010101"/>
          <w:sz w:val="32"/>
          <w:szCs w:val="32"/>
        </w:rPr>
        <w:t>Conference Details</w:t>
      </w:r>
    </w:p>
    <w:p w:rsidRPr="007751DC" w:rsidR="515D8950" w:rsidP="55E514A5" w:rsidRDefault="54C7CEA0" w14:paraId="4BBED3E3" w14:textId="51EED866">
      <w:pPr>
        <w:spacing w:after="0" w:line="259" w:lineRule="auto"/>
        <w:ind w:left="1861" w:right="321" w:hanging="1861"/>
        <w:rPr>
          <w:rFonts w:ascii="Calibri" w:hAnsi="Calibri" w:cs="Calibri"/>
          <w:color w:val="000000" w:themeColor="text1"/>
        </w:rPr>
      </w:pPr>
      <w:r w:rsidRPr="55E514A5">
        <w:rPr>
          <w:rFonts w:ascii="Calibri" w:hAnsi="Calibri" w:cs="Calibri"/>
          <w:b/>
          <w:bCs/>
          <w:color w:val="000000" w:themeColor="text1"/>
        </w:rPr>
        <w:t>Dates:</w:t>
      </w:r>
      <w:r w:rsidRPr="55E514A5">
        <w:rPr>
          <w:rFonts w:ascii="Calibri" w:hAnsi="Calibri" w:cs="Calibri"/>
          <w:color w:val="000000" w:themeColor="text1"/>
        </w:rPr>
        <w:t xml:space="preserve"> October 1–3, 2025</w:t>
      </w:r>
    </w:p>
    <w:p w:rsidRPr="007751DC" w:rsidR="515D8950" w:rsidP="55E514A5" w:rsidRDefault="54C7CEA0" w14:paraId="43DE6E69" w14:textId="0FCE49B3">
      <w:pPr>
        <w:spacing w:after="0" w:line="259" w:lineRule="auto"/>
        <w:ind w:left="1861" w:right="321" w:hanging="1861"/>
      </w:pPr>
      <w:r w:rsidRPr="55E514A5">
        <w:rPr>
          <w:rFonts w:ascii="Calibri" w:hAnsi="Calibri" w:cs="Calibri"/>
          <w:b/>
          <w:bCs/>
          <w:color w:val="000000" w:themeColor="text1"/>
        </w:rPr>
        <w:t>Location:</w:t>
      </w:r>
      <w:r w:rsidRPr="55E514A5">
        <w:rPr>
          <w:rFonts w:ascii="Calibri" w:hAnsi="Calibri" w:cs="Calibri"/>
          <w:color w:val="000000" w:themeColor="text1"/>
        </w:rPr>
        <w:t xml:space="preserve"> St. Regis Deer Valley, Park City, Utah</w:t>
      </w:r>
    </w:p>
    <w:p w:rsidRPr="007751DC" w:rsidR="515D8950" w:rsidP="5480CC94" w:rsidRDefault="54C7CEA0" w14:paraId="1FCEC1DE" w14:textId="14AD1587">
      <w:pPr>
        <w:spacing w:after="0" w:line="259" w:lineRule="auto"/>
        <w:ind w:left="1861" w:right="321" w:hanging="1861"/>
        <w:rPr>
          <w:rFonts w:ascii="Calibri" w:hAnsi="Calibri" w:cs="Calibri"/>
          <w:color w:val="000000" w:themeColor="text1" w:themeTint="FF" w:themeShade="FF"/>
        </w:rPr>
      </w:pPr>
      <w:r w:rsidRPr="5480CC94" w:rsidR="1856683C">
        <w:rPr>
          <w:rFonts w:ascii="Calibri" w:hAnsi="Calibri" w:cs="Calibri"/>
          <w:b w:val="1"/>
          <w:bCs w:val="1"/>
          <w:color w:val="000000" w:themeColor="text1" w:themeTint="FF" w:themeShade="FF"/>
        </w:rPr>
        <w:t>Speaker Cost:</w:t>
      </w:r>
      <w:r w:rsidRPr="5480CC94" w:rsidR="1856683C">
        <w:rPr>
          <w:rFonts w:ascii="Calibri" w:hAnsi="Calibri" w:cs="Calibri"/>
          <w:color w:val="000000" w:themeColor="text1" w:themeTint="FF" w:themeShade="FF"/>
        </w:rPr>
        <w:t xml:space="preserve"> Conference ticket </w:t>
      </w:r>
      <w:r w:rsidRPr="5480CC94" w:rsidR="6D825C99">
        <w:rPr>
          <w:rFonts w:ascii="Calibri" w:hAnsi="Calibri" w:cs="Calibri"/>
          <w:color w:val="000000" w:themeColor="text1" w:themeTint="FF" w:themeShade="FF"/>
        </w:rPr>
        <w:t xml:space="preserve">is </w:t>
      </w:r>
      <w:r w:rsidRPr="5480CC94" w:rsidR="1856683C">
        <w:rPr>
          <w:rFonts w:ascii="Calibri" w:hAnsi="Calibri" w:cs="Calibri"/>
          <w:color w:val="000000" w:themeColor="text1" w:themeTint="FF" w:themeShade="FF"/>
        </w:rPr>
        <w:t xml:space="preserve">included. Speakers cover their own </w:t>
      </w:r>
      <w:r w:rsidRPr="5480CC94" w:rsidR="1856683C">
        <w:rPr>
          <w:rFonts w:ascii="Calibri" w:hAnsi="Calibri" w:cs="Calibri"/>
          <w:color w:val="000000" w:themeColor="text1" w:themeTint="FF" w:themeShade="FF"/>
        </w:rPr>
        <w:t>travel</w:t>
      </w:r>
      <w:r w:rsidRPr="5480CC94" w:rsidR="5BF7374A">
        <w:rPr>
          <w:rFonts w:ascii="Calibri" w:hAnsi="Calibri" w:cs="Calibri"/>
          <w:color w:val="000000" w:themeColor="text1" w:themeTint="FF" w:themeShade="FF"/>
        </w:rPr>
        <w:t xml:space="preserve"> and accommodation.</w:t>
      </w:r>
    </w:p>
    <w:p w:rsidRPr="007751DC" w:rsidR="515D8950" w:rsidP="55E514A5" w:rsidRDefault="54C7CEA0" w14:paraId="6DD38376" w14:textId="5C27CC88">
      <w:pPr>
        <w:spacing w:after="0" w:line="259" w:lineRule="auto"/>
        <w:ind w:left="1861" w:right="321" w:hanging="1861"/>
      </w:pPr>
      <w:r w:rsidRPr="55E514A5">
        <w:rPr>
          <w:rFonts w:ascii="Calibri" w:hAnsi="Calibri" w:cs="Calibri"/>
          <w:color w:val="000000" w:themeColor="text1"/>
        </w:rPr>
        <w:t xml:space="preserve"> </w:t>
      </w:r>
    </w:p>
    <w:p w:rsidRPr="007751DC" w:rsidR="515D8950" w:rsidP="55E514A5" w:rsidRDefault="54C7CEA0" w14:paraId="356B9E3A" w14:textId="13F8EDBC">
      <w:pPr>
        <w:spacing w:after="0" w:line="259" w:lineRule="auto"/>
        <w:ind w:left="1861" w:right="321" w:hanging="1861"/>
        <w:rPr>
          <w:rFonts w:ascii="Calibri" w:hAnsi="Calibri" w:cs="Calibri"/>
          <w:b/>
          <w:bCs/>
          <w:color w:val="000000" w:themeColor="text1"/>
        </w:rPr>
      </w:pPr>
      <w:r w:rsidRPr="55E514A5">
        <w:rPr>
          <w:rFonts w:ascii="Calibri" w:hAnsi="Calibri" w:cs="Calibri"/>
          <w:b/>
          <w:bCs/>
          <w:color w:val="000000" w:themeColor="text1"/>
        </w:rPr>
        <w:t>Attendee Pricing:</w:t>
      </w:r>
    </w:p>
    <w:p w:rsidRPr="007751DC" w:rsidR="515D8950" w:rsidP="55E514A5" w:rsidRDefault="54C7CEA0" w14:paraId="582416D8" w14:textId="2D3F16D3">
      <w:pPr>
        <w:spacing w:after="0" w:line="259" w:lineRule="auto"/>
        <w:ind w:left="1861" w:right="321" w:hanging="1861"/>
      </w:pPr>
      <w:r w:rsidRPr="55E514A5">
        <w:rPr>
          <w:rFonts w:ascii="Calibri" w:hAnsi="Calibri" w:cs="Calibri"/>
          <w:color w:val="000000" w:themeColor="text1"/>
        </w:rPr>
        <w:t>Early-Bird (through June 30):</w:t>
      </w:r>
    </w:p>
    <w:p w:rsidRPr="007751DC" w:rsidR="515D8950" w:rsidP="55E514A5" w:rsidRDefault="54C7CEA0" w14:paraId="4587AA67" w14:textId="3265F18E">
      <w:pPr>
        <w:pStyle w:val="ListParagraph"/>
        <w:numPr>
          <w:ilvl w:val="0"/>
          <w:numId w:val="3"/>
        </w:numPr>
        <w:spacing w:after="0" w:line="259" w:lineRule="auto"/>
        <w:ind w:right="321"/>
        <w:rPr>
          <w:rFonts w:ascii="Calibri" w:hAnsi="Calibri" w:cs="Calibri"/>
          <w:color w:val="000000" w:themeColor="text1"/>
        </w:rPr>
      </w:pPr>
      <w:r w:rsidRPr="55E514A5">
        <w:rPr>
          <w:rFonts w:ascii="Calibri" w:hAnsi="Calibri" w:cs="Calibri"/>
          <w:color w:val="000000" w:themeColor="text1"/>
        </w:rPr>
        <w:t>$999 Individual Ticket</w:t>
      </w:r>
    </w:p>
    <w:p w:rsidRPr="007751DC" w:rsidR="515D8950" w:rsidP="55E514A5" w:rsidRDefault="54C7CEA0" w14:paraId="4B89A3EA" w14:textId="5A76436A">
      <w:pPr>
        <w:pStyle w:val="ListParagraph"/>
        <w:numPr>
          <w:ilvl w:val="0"/>
          <w:numId w:val="3"/>
        </w:numPr>
        <w:spacing w:after="0" w:line="259" w:lineRule="auto"/>
        <w:ind w:right="321"/>
        <w:rPr>
          <w:rFonts w:ascii="Calibri" w:hAnsi="Calibri" w:cs="Calibri"/>
          <w:color w:val="000000" w:themeColor="text1"/>
        </w:rPr>
      </w:pPr>
      <w:r w:rsidRPr="55E514A5">
        <w:rPr>
          <w:rFonts w:ascii="Calibri" w:hAnsi="Calibri" w:cs="Calibri"/>
          <w:color w:val="000000" w:themeColor="text1"/>
        </w:rPr>
        <w:t>$1599 Bring a Peer (2 tickets)</w:t>
      </w:r>
    </w:p>
    <w:p w:rsidRPr="007751DC" w:rsidR="515D8950" w:rsidP="55E514A5" w:rsidRDefault="515D8950" w14:paraId="1C795EE2" w14:textId="08C32F06">
      <w:pPr>
        <w:spacing w:after="0" w:line="259" w:lineRule="auto"/>
        <w:ind w:right="321"/>
        <w:rPr>
          <w:rFonts w:ascii="Calibri" w:hAnsi="Calibri" w:cs="Calibri"/>
          <w:color w:val="000000" w:themeColor="text1"/>
        </w:rPr>
      </w:pPr>
    </w:p>
    <w:p w:rsidRPr="007751DC" w:rsidR="515D8950" w:rsidP="55E514A5" w:rsidRDefault="54C7CEA0" w14:paraId="27BEF8FA" w14:textId="77088AC7">
      <w:pPr>
        <w:spacing w:after="0" w:line="259" w:lineRule="auto"/>
        <w:ind w:left="1861" w:right="321" w:hanging="1861"/>
        <w:rPr>
          <w:rFonts w:ascii="Calibri" w:hAnsi="Calibri" w:cs="Calibri"/>
          <w:b/>
          <w:bCs/>
          <w:color w:val="000000" w:themeColor="text1"/>
        </w:rPr>
      </w:pPr>
      <w:r w:rsidRPr="55E514A5">
        <w:rPr>
          <w:rFonts w:ascii="Calibri" w:hAnsi="Calibri" w:cs="Calibri"/>
          <w:b/>
          <w:bCs/>
          <w:color w:val="000000" w:themeColor="text1"/>
        </w:rPr>
        <w:t>Ticket includes:</w:t>
      </w:r>
    </w:p>
    <w:p w:rsidRPr="007751DC" w:rsidR="515D8950" w:rsidP="55E514A5" w:rsidRDefault="54C7CEA0" w14:paraId="37A12CC6" w14:textId="4A571DC0">
      <w:pPr>
        <w:pStyle w:val="ListParagraph"/>
        <w:numPr>
          <w:ilvl w:val="0"/>
          <w:numId w:val="4"/>
        </w:numPr>
        <w:spacing w:after="0" w:line="259" w:lineRule="auto"/>
        <w:ind w:right="321"/>
        <w:rPr>
          <w:rFonts w:ascii="Calibri" w:hAnsi="Calibri" w:cs="Calibri"/>
          <w:color w:val="000000" w:themeColor="text1"/>
        </w:rPr>
      </w:pPr>
      <w:r w:rsidRPr="55E514A5">
        <w:rPr>
          <w:rFonts w:ascii="Calibri" w:hAnsi="Calibri" w:cs="Calibri"/>
          <w:color w:val="000000" w:themeColor="text1"/>
        </w:rPr>
        <w:t>3 days of tailored content</w:t>
      </w:r>
    </w:p>
    <w:p w:rsidRPr="007751DC" w:rsidR="515D8950" w:rsidP="55E514A5" w:rsidRDefault="54C7CEA0" w14:paraId="316A9256" w14:textId="5D7AF35A">
      <w:pPr>
        <w:pStyle w:val="ListParagraph"/>
        <w:numPr>
          <w:ilvl w:val="0"/>
          <w:numId w:val="4"/>
        </w:numPr>
        <w:spacing w:after="0" w:line="259" w:lineRule="auto"/>
        <w:ind w:right="321"/>
        <w:rPr>
          <w:rFonts w:ascii="Calibri" w:hAnsi="Calibri" w:cs="Calibri"/>
          <w:color w:val="000000" w:themeColor="text1"/>
        </w:rPr>
      </w:pPr>
      <w:r w:rsidRPr="55E514A5">
        <w:rPr>
          <w:rFonts w:ascii="Calibri" w:hAnsi="Calibri" w:cs="Calibri"/>
          <w:color w:val="000000" w:themeColor="text1"/>
        </w:rPr>
        <w:t>Inspirational keynotes</w:t>
      </w:r>
    </w:p>
    <w:p w:rsidRPr="007751DC" w:rsidR="515D8950" w:rsidP="55E514A5" w:rsidRDefault="54C7CEA0" w14:paraId="1FCB9BDB" w14:textId="73B6C1A2">
      <w:pPr>
        <w:pStyle w:val="ListParagraph"/>
        <w:numPr>
          <w:ilvl w:val="0"/>
          <w:numId w:val="4"/>
        </w:numPr>
        <w:spacing w:after="0" w:line="259" w:lineRule="auto"/>
        <w:ind w:right="321"/>
        <w:rPr>
          <w:rFonts w:ascii="Calibri" w:hAnsi="Calibri" w:cs="Calibri"/>
          <w:color w:val="000000" w:themeColor="text1"/>
        </w:rPr>
      </w:pPr>
      <w:r w:rsidRPr="55E514A5">
        <w:rPr>
          <w:rFonts w:ascii="Calibri" w:hAnsi="Calibri" w:cs="Calibri"/>
          <w:color w:val="000000" w:themeColor="text1"/>
        </w:rPr>
        <w:t>AI feature demos</w:t>
      </w:r>
    </w:p>
    <w:p w:rsidRPr="007751DC" w:rsidR="515D8950" w:rsidP="55E514A5" w:rsidRDefault="54C7CEA0" w14:paraId="6EA7693D" w14:textId="15DE2BE5">
      <w:pPr>
        <w:pStyle w:val="ListParagraph"/>
        <w:numPr>
          <w:ilvl w:val="0"/>
          <w:numId w:val="4"/>
        </w:numPr>
        <w:spacing w:after="0" w:line="259" w:lineRule="auto"/>
        <w:ind w:right="321"/>
        <w:rPr>
          <w:rFonts w:ascii="Calibri" w:hAnsi="Calibri" w:cs="Calibri"/>
          <w:color w:val="000000" w:themeColor="text1"/>
        </w:rPr>
      </w:pPr>
      <w:r w:rsidRPr="55E514A5">
        <w:rPr>
          <w:rFonts w:ascii="Calibri" w:hAnsi="Calibri" w:cs="Calibri"/>
          <w:color w:val="000000" w:themeColor="text1"/>
        </w:rPr>
        <w:t>Strategy execution deep dives</w:t>
      </w:r>
    </w:p>
    <w:p w:rsidRPr="007751DC" w:rsidR="515D8950" w:rsidP="55E514A5" w:rsidRDefault="54C7CEA0" w14:paraId="1F17A7B7" w14:textId="16062EC8">
      <w:pPr>
        <w:pStyle w:val="ListParagraph"/>
        <w:numPr>
          <w:ilvl w:val="0"/>
          <w:numId w:val="4"/>
        </w:numPr>
        <w:spacing w:after="0" w:line="259" w:lineRule="auto"/>
        <w:ind w:right="321"/>
        <w:rPr>
          <w:rFonts w:ascii="Calibri" w:hAnsi="Calibri" w:cs="Calibri"/>
          <w:color w:val="000000" w:themeColor="text1"/>
        </w:rPr>
      </w:pPr>
      <w:r w:rsidRPr="55E514A5">
        <w:rPr>
          <w:rFonts w:ascii="Calibri" w:hAnsi="Calibri" w:cs="Calibri"/>
          <w:color w:val="000000" w:themeColor="text1"/>
        </w:rPr>
        <w:t>Networking with global leaders</w:t>
      </w:r>
    </w:p>
    <w:p w:rsidRPr="007751DC" w:rsidR="515D8950" w:rsidP="55E514A5" w:rsidRDefault="54C7CEA0" w14:paraId="00E21E8D" w14:textId="4C4EFADF">
      <w:pPr>
        <w:pStyle w:val="ListParagraph"/>
        <w:numPr>
          <w:ilvl w:val="0"/>
          <w:numId w:val="4"/>
        </w:numPr>
        <w:spacing w:after="0" w:line="259" w:lineRule="auto"/>
        <w:ind w:right="321"/>
        <w:rPr>
          <w:rFonts w:ascii="Calibri" w:hAnsi="Calibri" w:cs="Calibri"/>
          <w:color w:val="000000" w:themeColor="text1"/>
        </w:rPr>
      </w:pPr>
      <w:r w:rsidRPr="55E514A5">
        <w:rPr>
          <w:rFonts w:ascii="Calibri" w:hAnsi="Calibri" w:cs="Calibri"/>
          <w:color w:val="000000" w:themeColor="text1"/>
        </w:rPr>
        <w:t>Meals and event materials</w:t>
      </w:r>
    </w:p>
    <w:p w:rsidRPr="007751DC" w:rsidR="515D8950" w:rsidP="55E514A5" w:rsidRDefault="54C7CEA0" w14:paraId="40FC161D" w14:textId="2CC0BD8E">
      <w:pPr>
        <w:spacing w:after="0" w:line="259" w:lineRule="auto"/>
        <w:ind w:left="1861" w:right="321" w:hanging="1861"/>
      </w:pPr>
      <w:r w:rsidRPr="55E514A5">
        <w:rPr>
          <w:rFonts w:ascii="Calibri" w:hAnsi="Calibri" w:cs="Calibri"/>
          <w:color w:val="000000" w:themeColor="text1"/>
        </w:rPr>
        <w:t xml:space="preserve"> </w:t>
      </w:r>
    </w:p>
    <w:p w:rsidRPr="007751DC" w:rsidR="515D8950" w:rsidP="55E514A5" w:rsidRDefault="54C7CEA0" w14:paraId="50AA52D2" w14:textId="422DDAB2">
      <w:pPr>
        <w:spacing w:after="0" w:line="259" w:lineRule="auto"/>
        <w:ind w:left="1861" w:right="321" w:hanging="1861"/>
      </w:pPr>
      <w:r w:rsidRPr="55E514A5">
        <w:rPr>
          <w:rFonts w:ascii="Calibri" w:hAnsi="Calibri" w:cs="Calibri"/>
          <w:b/>
          <w:bCs/>
          <w:color w:val="000000" w:themeColor="text1"/>
        </w:rPr>
        <w:t>Hotel</w:t>
      </w:r>
      <w:r w:rsidRPr="55E514A5">
        <w:rPr>
          <w:rFonts w:ascii="Calibri" w:hAnsi="Calibri" w:cs="Calibri"/>
          <w:color w:val="000000" w:themeColor="text1"/>
        </w:rPr>
        <w:t>:</w:t>
      </w:r>
    </w:p>
    <w:p w:rsidRPr="007751DC" w:rsidR="515D8950" w:rsidP="55E514A5" w:rsidRDefault="54C7CEA0" w14:paraId="19A1A8EB" w14:textId="3ED3AD8F">
      <w:pPr>
        <w:spacing w:after="0" w:line="259" w:lineRule="auto"/>
        <w:ind w:left="1861" w:right="321" w:hanging="1861"/>
      </w:pPr>
      <w:r w:rsidRPr="55E514A5">
        <w:rPr>
          <w:rFonts w:ascii="Calibri" w:hAnsi="Calibri" w:cs="Calibri"/>
          <w:color w:val="000000" w:themeColor="text1"/>
        </w:rPr>
        <w:t>$400/night special rate for Accelerate attendees (Sep 30–Oct 4)</w:t>
      </w:r>
    </w:p>
    <w:p w:rsidRPr="007751DC" w:rsidR="515D8950" w:rsidP="55E514A5" w:rsidRDefault="54C7CEA0" w14:paraId="5328FA8B" w14:textId="1797F7B4">
      <w:pPr>
        <w:spacing w:after="0" w:line="259" w:lineRule="auto"/>
        <w:ind w:left="1861" w:right="321" w:hanging="1861"/>
      </w:pPr>
      <w:r w:rsidRPr="55E514A5">
        <w:rPr>
          <w:rFonts w:ascii="Calibri" w:hAnsi="Calibri" w:cs="Calibri"/>
          <w:color w:val="000000" w:themeColor="text1"/>
        </w:rPr>
        <w:t xml:space="preserve"> </w:t>
      </w:r>
    </w:p>
    <w:p w:rsidRPr="007751DC" w:rsidR="515D8950" w:rsidP="55E514A5" w:rsidRDefault="54C7CEA0" w14:paraId="029039CD" w14:textId="25C33C17">
      <w:pPr>
        <w:spacing w:after="0" w:line="259" w:lineRule="auto"/>
        <w:ind w:left="1861" w:right="321" w:hanging="1861"/>
      </w:pPr>
      <w:r w:rsidRPr="55E514A5">
        <w:rPr>
          <w:rFonts w:ascii="Calibri" w:hAnsi="Calibri" w:cs="Calibri"/>
          <w:color w:val="000000" w:themeColor="text1"/>
        </w:rPr>
        <w:t xml:space="preserve">More details and full agenda: </w:t>
      </w:r>
      <w:hyperlink r:id="rId13">
        <w:r w:rsidRPr="55E514A5" w:rsidR="0EF6E55C">
          <w:rPr>
            <w:rStyle w:val="Hyperlink"/>
            <w:rFonts w:ascii="Calibri" w:hAnsi="Calibri" w:cs="Calibri"/>
          </w:rPr>
          <w:t>https://www.workboard.com/accelerate2025</w:t>
        </w:r>
      </w:hyperlink>
      <w:r w:rsidRPr="55E514A5" w:rsidR="0EF6E55C">
        <w:rPr>
          <w:rFonts w:ascii="Calibri" w:hAnsi="Calibri" w:cs="Calibri"/>
          <w:color w:val="000000" w:themeColor="text1"/>
        </w:rPr>
        <w:t xml:space="preserve"> </w:t>
      </w:r>
    </w:p>
    <w:p w:rsidRPr="007751DC" w:rsidR="515D8950" w:rsidP="00902AB9" w:rsidRDefault="515D8950" w14:paraId="1ECFD819" w14:textId="77D8D581">
      <w:pPr>
        <w:spacing w:after="0" w:line="276" w:lineRule="auto"/>
        <w:rPr>
          <w:rFonts w:ascii="Calibri" w:hAnsi="Calibri" w:eastAsia="Arial" w:cs="Calibri"/>
          <w:lang w:val="en"/>
        </w:rPr>
      </w:pPr>
    </w:p>
    <w:p w:rsidRPr="002A45B7" w:rsidR="002A45B7" w:rsidP="00D31169" w:rsidRDefault="002A45B7" w14:paraId="5DCC27BB" w14:textId="3C5E25CB">
      <w:pPr>
        <w:keepNext/>
        <w:keepLines/>
      </w:pPr>
    </w:p>
    <w:sectPr w:rsidRPr="002A45B7" w:rsidR="002A45B7">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54E1" w:rsidRDefault="000854E1" w14:paraId="18434F7E" w14:textId="77777777">
      <w:pPr>
        <w:spacing w:after="0" w:line="240" w:lineRule="auto"/>
      </w:pPr>
      <w:r>
        <w:separator/>
      </w:r>
    </w:p>
  </w:endnote>
  <w:endnote w:type="continuationSeparator" w:id="0">
    <w:p w:rsidR="000854E1" w:rsidRDefault="000854E1" w14:paraId="581E224A" w14:textId="77777777">
      <w:pPr>
        <w:spacing w:after="0" w:line="240" w:lineRule="auto"/>
      </w:pPr>
      <w:r>
        <w:continuationSeparator/>
      </w:r>
    </w:p>
  </w:endnote>
  <w:endnote w:type="continuationNotice" w:id="1">
    <w:p w:rsidR="000854E1" w:rsidRDefault="000854E1" w14:paraId="5011CC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0D0BDE" w:rsidTr="760D0BDE" w14:paraId="63C5FEB6" w14:textId="77777777">
      <w:trPr>
        <w:trHeight w:val="300"/>
      </w:trPr>
      <w:tc>
        <w:tcPr>
          <w:tcW w:w="3120" w:type="dxa"/>
        </w:tcPr>
        <w:p w:rsidR="760D0BDE" w:rsidP="760D0BDE" w:rsidRDefault="760D0BDE" w14:paraId="374F04D8" w14:textId="6E099475">
          <w:pPr>
            <w:pStyle w:val="Header"/>
            <w:ind w:left="-115"/>
          </w:pPr>
        </w:p>
      </w:tc>
      <w:tc>
        <w:tcPr>
          <w:tcW w:w="3120" w:type="dxa"/>
        </w:tcPr>
        <w:p w:rsidR="760D0BDE" w:rsidP="760D0BDE" w:rsidRDefault="760D0BDE" w14:paraId="0BBDA1E2" w14:textId="7FF9F0C2">
          <w:pPr>
            <w:pStyle w:val="Header"/>
            <w:jc w:val="center"/>
          </w:pPr>
        </w:p>
      </w:tc>
      <w:tc>
        <w:tcPr>
          <w:tcW w:w="3120" w:type="dxa"/>
        </w:tcPr>
        <w:p w:rsidR="760D0BDE" w:rsidP="760D0BDE" w:rsidRDefault="760D0BDE" w14:paraId="5F03604F" w14:textId="7B2FE446">
          <w:pPr>
            <w:pStyle w:val="Header"/>
            <w:ind w:right="-115"/>
            <w:jc w:val="right"/>
          </w:pPr>
        </w:p>
      </w:tc>
    </w:tr>
  </w:tbl>
  <w:p w:rsidR="760D0BDE" w:rsidP="00D31169" w:rsidRDefault="00D31169" w14:paraId="317F16F2" w14:textId="29D3270F">
    <w:pPr>
      <w:pStyle w:val="Footer"/>
    </w:pPr>
    <w:r>
      <w:rPr>
        <w:rFonts w:ascii="Calibri" w:hAnsi="Calibri" w:eastAsia="Arial" w:cs="Calibri"/>
        <w:b/>
        <w:bCs/>
        <w:noProof/>
      </w:rPr>
      <w:drawing>
        <wp:anchor distT="0" distB="0" distL="114300" distR="114300" simplePos="0" relativeHeight="251658240" behindDoc="1" locked="0" layoutInCell="1" allowOverlap="1" wp14:anchorId="61EFC0BD" wp14:editId="6E26D1CD">
          <wp:simplePos x="0" y="0"/>
          <wp:positionH relativeFrom="column">
            <wp:posOffset>-351692</wp:posOffset>
          </wp:positionH>
          <wp:positionV relativeFrom="paragraph">
            <wp:posOffset>-1533463</wp:posOffset>
          </wp:positionV>
          <wp:extent cx="7199654" cy="2195279"/>
          <wp:effectExtent l="0" t="0" r="1270" b="1905"/>
          <wp:wrapNone/>
          <wp:docPr id="862712331"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12331" name="Picture 1" descr="A logo of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240073" cy="22076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54E1" w:rsidRDefault="000854E1" w14:paraId="781B6806" w14:textId="77777777">
      <w:pPr>
        <w:spacing w:after="0" w:line="240" w:lineRule="auto"/>
      </w:pPr>
      <w:r>
        <w:separator/>
      </w:r>
    </w:p>
  </w:footnote>
  <w:footnote w:type="continuationSeparator" w:id="0">
    <w:p w:rsidR="000854E1" w:rsidRDefault="000854E1" w14:paraId="1F4E2626" w14:textId="77777777">
      <w:pPr>
        <w:spacing w:after="0" w:line="240" w:lineRule="auto"/>
      </w:pPr>
      <w:r>
        <w:continuationSeparator/>
      </w:r>
    </w:p>
  </w:footnote>
  <w:footnote w:type="continuationNotice" w:id="1">
    <w:p w:rsidR="000854E1" w:rsidRDefault="000854E1" w14:paraId="4E252C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0D0BDE" w:rsidTr="760D0BDE" w14:paraId="6B819A27" w14:textId="77777777">
      <w:trPr>
        <w:trHeight w:val="300"/>
      </w:trPr>
      <w:tc>
        <w:tcPr>
          <w:tcW w:w="3120" w:type="dxa"/>
        </w:tcPr>
        <w:p w:rsidR="760D0BDE" w:rsidP="760D0BDE" w:rsidRDefault="760D0BDE" w14:paraId="292C9371" w14:textId="31C6D0E7">
          <w:pPr>
            <w:pStyle w:val="Header"/>
            <w:ind w:left="-115"/>
          </w:pPr>
        </w:p>
      </w:tc>
      <w:tc>
        <w:tcPr>
          <w:tcW w:w="3120" w:type="dxa"/>
        </w:tcPr>
        <w:p w:rsidR="760D0BDE" w:rsidP="760D0BDE" w:rsidRDefault="760D0BDE" w14:paraId="223383A8" w14:textId="7D50E131">
          <w:pPr>
            <w:pStyle w:val="Header"/>
            <w:jc w:val="center"/>
          </w:pPr>
        </w:p>
      </w:tc>
      <w:tc>
        <w:tcPr>
          <w:tcW w:w="3120" w:type="dxa"/>
        </w:tcPr>
        <w:p w:rsidR="760D0BDE" w:rsidP="760D0BDE" w:rsidRDefault="760D0BDE" w14:paraId="32225AF2" w14:textId="6D9101D3">
          <w:pPr>
            <w:pStyle w:val="Header"/>
            <w:ind w:right="-115"/>
            <w:jc w:val="right"/>
          </w:pPr>
        </w:p>
      </w:tc>
    </w:tr>
  </w:tbl>
  <w:p w:rsidR="760D0BDE" w:rsidP="760D0BDE" w:rsidRDefault="760D0BDE" w14:paraId="448D2CBA" w14:textId="07825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7DEB1"/>
    <w:multiLevelType w:val="hybridMultilevel"/>
    <w:tmpl w:val="989AD178"/>
    <w:lvl w:ilvl="0" w:tplc="7B2EFEA8">
      <w:start w:val="1"/>
      <w:numFmt w:val="bullet"/>
      <w:lvlText w:val=""/>
      <w:lvlJc w:val="left"/>
      <w:pPr>
        <w:ind w:left="720" w:hanging="360"/>
      </w:pPr>
      <w:rPr>
        <w:rFonts w:hint="default" w:ascii="Symbol" w:hAnsi="Symbol"/>
      </w:rPr>
    </w:lvl>
    <w:lvl w:ilvl="1" w:tplc="36667780">
      <w:start w:val="1"/>
      <w:numFmt w:val="bullet"/>
      <w:lvlText w:val="o"/>
      <w:lvlJc w:val="left"/>
      <w:pPr>
        <w:ind w:left="1440" w:hanging="360"/>
      </w:pPr>
      <w:rPr>
        <w:rFonts w:hint="default" w:ascii="Courier New" w:hAnsi="Courier New"/>
      </w:rPr>
    </w:lvl>
    <w:lvl w:ilvl="2" w:tplc="D0329968">
      <w:start w:val="1"/>
      <w:numFmt w:val="bullet"/>
      <w:lvlText w:val=""/>
      <w:lvlJc w:val="left"/>
      <w:pPr>
        <w:ind w:left="2160" w:hanging="360"/>
      </w:pPr>
      <w:rPr>
        <w:rFonts w:hint="default" w:ascii="Wingdings" w:hAnsi="Wingdings"/>
      </w:rPr>
    </w:lvl>
    <w:lvl w:ilvl="3" w:tplc="91562FE4">
      <w:start w:val="1"/>
      <w:numFmt w:val="bullet"/>
      <w:lvlText w:val=""/>
      <w:lvlJc w:val="left"/>
      <w:pPr>
        <w:ind w:left="2880" w:hanging="360"/>
      </w:pPr>
      <w:rPr>
        <w:rFonts w:hint="default" w:ascii="Symbol" w:hAnsi="Symbol"/>
      </w:rPr>
    </w:lvl>
    <w:lvl w:ilvl="4" w:tplc="BFEA06B0">
      <w:start w:val="1"/>
      <w:numFmt w:val="bullet"/>
      <w:lvlText w:val="o"/>
      <w:lvlJc w:val="left"/>
      <w:pPr>
        <w:ind w:left="3600" w:hanging="360"/>
      </w:pPr>
      <w:rPr>
        <w:rFonts w:hint="default" w:ascii="Courier New" w:hAnsi="Courier New"/>
      </w:rPr>
    </w:lvl>
    <w:lvl w:ilvl="5" w:tplc="F3F6DFF8">
      <w:start w:val="1"/>
      <w:numFmt w:val="bullet"/>
      <w:lvlText w:val=""/>
      <w:lvlJc w:val="left"/>
      <w:pPr>
        <w:ind w:left="4320" w:hanging="360"/>
      </w:pPr>
      <w:rPr>
        <w:rFonts w:hint="default" w:ascii="Wingdings" w:hAnsi="Wingdings"/>
      </w:rPr>
    </w:lvl>
    <w:lvl w:ilvl="6" w:tplc="C18002C4">
      <w:start w:val="1"/>
      <w:numFmt w:val="bullet"/>
      <w:lvlText w:val=""/>
      <w:lvlJc w:val="left"/>
      <w:pPr>
        <w:ind w:left="5040" w:hanging="360"/>
      </w:pPr>
      <w:rPr>
        <w:rFonts w:hint="default" w:ascii="Symbol" w:hAnsi="Symbol"/>
      </w:rPr>
    </w:lvl>
    <w:lvl w:ilvl="7" w:tplc="86620642">
      <w:start w:val="1"/>
      <w:numFmt w:val="bullet"/>
      <w:lvlText w:val="o"/>
      <w:lvlJc w:val="left"/>
      <w:pPr>
        <w:ind w:left="5760" w:hanging="360"/>
      </w:pPr>
      <w:rPr>
        <w:rFonts w:hint="default" w:ascii="Courier New" w:hAnsi="Courier New"/>
      </w:rPr>
    </w:lvl>
    <w:lvl w:ilvl="8" w:tplc="664CCAE2">
      <w:start w:val="1"/>
      <w:numFmt w:val="bullet"/>
      <w:lvlText w:val=""/>
      <w:lvlJc w:val="left"/>
      <w:pPr>
        <w:ind w:left="6480" w:hanging="360"/>
      </w:pPr>
      <w:rPr>
        <w:rFonts w:hint="default" w:ascii="Wingdings" w:hAnsi="Wingdings"/>
      </w:rPr>
    </w:lvl>
  </w:abstractNum>
  <w:abstractNum w:abstractNumId="1" w15:restartNumberingAfterBreak="0">
    <w:nsid w:val="16D1264B"/>
    <w:multiLevelType w:val="hybridMultilevel"/>
    <w:tmpl w:val="A48E8B24"/>
    <w:lvl w:ilvl="0" w:tplc="8FCCEC98">
      <w:start w:val="1"/>
      <w:numFmt w:val="bullet"/>
      <w:lvlText w:val="-"/>
      <w:lvlJc w:val="left"/>
      <w:pPr>
        <w:ind w:left="720" w:hanging="360"/>
      </w:pPr>
      <w:rPr>
        <w:rFonts w:hint="default" w:ascii="Aptos" w:hAnsi="Aptos"/>
      </w:rPr>
    </w:lvl>
    <w:lvl w:ilvl="1" w:tplc="1A8EFBE2">
      <w:start w:val="1"/>
      <w:numFmt w:val="bullet"/>
      <w:lvlText w:val="o"/>
      <w:lvlJc w:val="left"/>
      <w:pPr>
        <w:ind w:left="1440" w:hanging="360"/>
      </w:pPr>
      <w:rPr>
        <w:rFonts w:hint="default" w:ascii="Courier New" w:hAnsi="Courier New"/>
      </w:rPr>
    </w:lvl>
    <w:lvl w:ilvl="2" w:tplc="DAC43498">
      <w:start w:val="1"/>
      <w:numFmt w:val="bullet"/>
      <w:lvlText w:val=""/>
      <w:lvlJc w:val="left"/>
      <w:pPr>
        <w:ind w:left="2160" w:hanging="360"/>
      </w:pPr>
      <w:rPr>
        <w:rFonts w:hint="default" w:ascii="Wingdings" w:hAnsi="Wingdings"/>
      </w:rPr>
    </w:lvl>
    <w:lvl w:ilvl="3" w:tplc="2BC0AD48">
      <w:start w:val="1"/>
      <w:numFmt w:val="bullet"/>
      <w:lvlText w:val=""/>
      <w:lvlJc w:val="left"/>
      <w:pPr>
        <w:ind w:left="2880" w:hanging="360"/>
      </w:pPr>
      <w:rPr>
        <w:rFonts w:hint="default" w:ascii="Symbol" w:hAnsi="Symbol"/>
      </w:rPr>
    </w:lvl>
    <w:lvl w:ilvl="4" w:tplc="43F467C0">
      <w:start w:val="1"/>
      <w:numFmt w:val="bullet"/>
      <w:lvlText w:val="o"/>
      <w:lvlJc w:val="left"/>
      <w:pPr>
        <w:ind w:left="3600" w:hanging="360"/>
      </w:pPr>
      <w:rPr>
        <w:rFonts w:hint="default" w:ascii="Courier New" w:hAnsi="Courier New"/>
      </w:rPr>
    </w:lvl>
    <w:lvl w:ilvl="5" w:tplc="8F80C85A">
      <w:start w:val="1"/>
      <w:numFmt w:val="bullet"/>
      <w:lvlText w:val=""/>
      <w:lvlJc w:val="left"/>
      <w:pPr>
        <w:ind w:left="4320" w:hanging="360"/>
      </w:pPr>
      <w:rPr>
        <w:rFonts w:hint="default" w:ascii="Wingdings" w:hAnsi="Wingdings"/>
      </w:rPr>
    </w:lvl>
    <w:lvl w:ilvl="6" w:tplc="A56CB5D2">
      <w:start w:val="1"/>
      <w:numFmt w:val="bullet"/>
      <w:lvlText w:val=""/>
      <w:lvlJc w:val="left"/>
      <w:pPr>
        <w:ind w:left="5040" w:hanging="360"/>
      </w:pPr>
      <w:rPr>
        <w:rFonts w:hint="default" w:ascii="Symbol" w:hAnsi="Symbol"/>
      </w:rPr>
    </w:lvl>
    <w:lvl w:ilvl="7" w:tplc="A98254E6">
      <w:start w:val="1"/>
      <w:numFmt w:val="bullet"/>
      <w:lvlText w:val="o"/>
      <w:lvlJc w:val="left"/>
      <w:pPr>
        <w:ind w:left="5760" w:hanging="360"/>
      </w:pPr>
      <w:rPr>
        <w:rFonts w:hint="default" w:ascii="Courier New" w:hAnsi="Courier New"/>
      </w:rPr>
    </w:lvl>
    <w:lvl w:ilvl="8" w:tplc="938CFADC">
      <w:start w:val="1"/>
      <w:numFmt w:val="bullet"/>
      <w:lvlText w:val=""/>
      <w:lvlJc w:val="left"/>
      <w:pPr>
        <w:ind w:left="6480" w:hanging="360"/>
      </w:pPr>
      <w:rPr>
        <w:rFonts w:hint="default" w:ascii="Wingdings" w:hAnsi="Wingdings"/>
      </w:rPr>
    </w:lvl>
  </w:abstractNum>
  <w:abstractNum w:abstractNumId="2" w15:restartNumberingAfterBreak="0">
    <w:nsid w:val="284E8BCF"/>
    <w:multiLevelType w:val="hybridMultilevel"/>
    <w:tmpl w:val="21982806"/>
    <w:lvl w:ilvl="0" w:tplc="EBE683E0">
      <w:start w:val="1"/>
      <w:numFmt w:val="bullet"/>
      <w:lvlText w:val=""/>
      <w:lvlJc w:val="left"/>
      <w:pPr>
        <w:ind w:left="720" w:hanging="360"/>
      </w:pPr>
      <w:rPr>
        <w:rFonts w:hint="default" w:ascii="Symbol" w:hAnsi="Symbol"/>
      </w:rPr>
    </w:lvl>
    <w:lvl w:ilvl="1" w:tplc="D026FD8C">
      <w:start w:val="1"/>
      <w:numFmt w:val="bullet"/>
      <w:lvlText w:val="o"/>
      <w:lvlJc w:val="left"/>
      <w:pPr>
        <w:ind w:left="1440" w:hanging="360"/>
      </w:pPr>
      <w:rPr>
        <w:rFonts w:hint="default" w:ascii="Courier New" w:hAnsi="Courier New"/>
      </w:rPr>
    </w:lvl>
    <w:lvl w:ilvl="2" w:tplc="A9C4771E">
      <w:start w:val="1"/>
      <w:numFmt w:val="bullet"/>
      <w:lvlText w:val=""/>
      <w:lvlJc w:val="left"/>
      <w:pPr>
        <w:ind w:left="2160" w:hanging="360"/>
      </w:pPr>
      <w:rPr>
        <w:rFonts w:hint="default" w:ascii="Wingdings" w:hAnsi="Wingdings"/>
      </w:rPr>
    </w:lvl>
    <w:lvl w:ilvl="3" w:tplc="229ADB88">
      <w:start w:val="1"/>
      <w:numFmt w:val="bullet"/>
      <w:lvlText w:val=""/>
      <w:lvlJc w:val="left"/>
      <w:pPr>
        <w:ind w:left="2880" w:hanging="360"/>
      </w:pPr>
      <w:rPr>
        <w:rFonts w:hint="default" w:ascii="Symbol" w:hAnsi="Symbol"/>
      </w:rPr>
    </w:lvl>
    <w:lvl w:ilvl="4" w:tplc="971E07BE">
      <w:start w:val="1"/>
      <w:numFmt w:val="bullet"/>
      <w:lvlText w:val="o"/>
      <w:lvlJc w:val="left"/>
      <w:pPr>
        <w:ind w:left="3600" w:hanging="360"/>
      </w:pPr>
      <w:rPr>
        <w:rFonts w:hint="default" w:ascii="Courier New" w:hAnsi="Courier New"/>
      </w:rPr>
    </w:lvl>
    <w:lvl w:ilvl="5" w:tplc="64241C3E">
      <w:start w:val="1"/>
      <w:numFmt w:val="bullet"/>
      <w:lvlText w:val=""/>
      <w:lvlJc w:val="left"/>
      <w:pPr>
        <w:ind w:left="4320" w:hanging="360"/>
      </w:pPr>
      <w:rPr>
        <w:rFonts w:hint="default" w:ascii="Wingdings" w:hAnsi="Wingdings"/>
      </w:rPr>
    </w:lvl>
    <w:lvl w:ilvl="6" w:tplc="FECEB8C4">
      <w:start w:val="1"/>
      <w:numFmt w:val="bullet"/>
      <w:lvlText w:val=""/>
      <w:lvlJc w:val="left"/>
      <w:pPr>
        <w:ind w:left="5040" w:hanging="360"/>
      </w:pPr>
      <w:rPr>
        <w:rFonts w:hint="default" w:ascii="Symbol" w:hAnsi="Symbol"/>
      </w:rPr>
    </w:lvl>
    <w:lvl w:ilvl="7" w:tplc="D7580928">
      <w:start w:val="1"/>
      <w:numFmt w:val="bullet"/>
      <w:lvlText w:val="o"/>
      <w:lvlJc w:val="left"/>
      <w:pPr>
        <w:ind w:left="5760" w:hanging="360"/>
      </w:pPr>
      <w:rPr>
        <w:rFonts w:hint="default" w:ascii="Courier New" w:hAnsi="Courier New"/>
      </w:rPr>
    </w:lvl>
    <w:lvl w:ilvl="8" w:tplc="BC267758">
      <w:start w:val="1"/>
      <w:numFmt w:val="bullet"/>
      <w:lvlText w:val=""/>
      <w:lvlJc w:val="left"/>
      <w:pPr>
        <w:ind w:left="6480" w:hanging="360"/>
      </w:pPr>
      <w:rPr>
        <w:rFonts w:hint="default" w:ascii="Wingdings" w:hAnsi="Wingdings"/>
      </w:rPr>
    </w:lvl>
  </w:abstractNum>
  <w:abstractNum w:abstractNumId="3" w15:restartNumberingAfterBreak="0">
    <w:nsid w:val="38486B3C"/>
    <w:multiLevelType w:val="hybridMultilevel"/>
    <w:tmpl w:val="B03C83A6"/>
    <w:lvl w:ilvl="0" w:tplc="02F00538">
      <w:start w:val="1"/>
      <w:numFmt w:val="bullet"/>
      <w:lvlText w:val=""/>
      <w:lvlJc w:val="left"/>
      <w:pPr>
        <w:ind w:left="720" w:hanging="360"/>
      </w:pPr>
      <w:rPr>
        <w:rFonts w:hint="default" w:ascii="Symbol" w:hAnsi="Symbol"/>
      </w:rPr>
    </w:lvl>
    <w:lvl w:ilvl="1" w:tplc="AE045832">
      <w:start w:val="1"/>
      <w:numFmt w:val="bullet"/>
      <w:lvlText w:val="o"/>
      <w:lvlJc w:val="left"/>
      <w:pPr>
        <w:ind w:left="1440" w:hanging="360"/>
      </w:pPr>
      <w:rPr>
        <w:rFonts w:hint="default" w:ascii="Courier New" w:hAnsi="Courier New"/>
      </w:rPr>
    </w:lvl>
    <w:lvl w:ilvl="2" w:tplc="D0224DB6">
      <w:start w:val="1"/>
      <w:numFmt w:val="bullet"/>
      <w:lvlText w:val=""/>
      <w:lvlJc w:val="left"/>
      <w:pPr>
        <w:ind w:left="2160" w:hanging="360"/>
      </w:pPr>
      <w:rPr>
        <w:rFonts w:hint="default" w:ascii="Wingdings" w:hAnsi="Wingdings"/>
      </w:rPr>
    </w:lvl>
    <w:lvl w:ilvl="3" w:tplc="A09AAC38">
      <w:start w:val="1"/>
      <w:numFmt w:val="bullet"/>
      <w:lvlText w:val=""/>
      <w:lvlJc w:val="left"/>
      <w:pPr>
        <w:ind w:left="2880" w:hanging="360"/>
      </w:pPr>
      <w:rPr>
        <w:rFonts w:hint="default" w:ascii="Symbol" w:hAnsi="Symbol"/>
      </w:rPr>
    </w:lvl>
    <w:lvl w:ilvl="4" w:tplc="5D32B430">
      <w:start w:val="1"/>
      <w:numFmt w:val="bullet"/>
      <w:lvlText w:val="o"/>
      <w:lvlJc w:val="left"/>
      <w:pPr>
        <w:ind w:left="3600" w:hanging="360"/>
      </w:pPr>
      <w:rPr>
        <w:rFonts w:hint="default" w:ascii="Courier New" w:hAnsi="Courier New"/>
      </w:rPr>
    </w:lvl>
    <w:lvl w:ilvl="5" w:tplc="062289B2">
      <w:start w:val="1"/>
      <w:numFmt w:val="bullet"/>
      <w:lvlText w:val=""/>
      <w:lvlJc w:val="left"/>
      <w:pPr>
        <w:ind w:left="4320" w:hanging="360"/>
      </w:pPr>
      <w:rPr>
        <w:rFonts w:hint="default" w:ascii="Wingdings" w:hAnsi="Wingdings"/>
      </w:rPr>
    </w:lvl>
    <w:lvl w:ilvl="6" w:tplc="FC26E916">
      <w:start w:val="1"/>
      <w:numFmt w:val="bullet"/>
      <w:lvlText w:val=""/>
      <w:lvlJc w:val="left"/>
      <w:pPr>
        <w:ind w:left="5040" w:hanging="360"/>
      </w:pPr>
      <w:rPr>
        <w:rFonts w:hint="default" w:ascii="Symbol" w:hAnsi="Symbol"/>
      </w:rPr>
    </w:lvl>
    <w:lvl w:ilvl="7" w:tplc="7ACEC8D6">
      <w:start w:val="1"/>
      <w:numFmt w:val="bullet"/>
      <w:lvlText w:val="o"/>
      <w:lvlJc w:val="left"/>
      <w:pPr>
        <w:ind w:left="5760" w:hanging="360"/>
      </w:pPr>
      <w:rPr>
        <w:rFonts w:hint="default" w:ascii="Courier New" w:hAnsi="Courier New"/>
      </w:rPr>
    </w:lvl>
    <w:lvl w:ilvl="8" w:tplc="6C32460C">
      <w:start w:val="1"/>
      <w:numFmt w:val="bullet"/>
      <w:lvlText w:val=""/>
      <w:lvlJc w:val="left"/>
      <w:pPr>
        <w:ind w:left="6480" w:hanging="360"/>
      </w:pPr>
      <w:rPr>
        <w:rFonts w:hint="default" w:ascii="Wingdings" w:hAnsi="Wingdings"/>
      </w:rPr>
    </w:lvl>
  </w:abstractNum>
  <w:abstractNum w:abstractNumId="4" w15:restartNumberingAfterBreak="0">
    <w:nsid w:val="3C19CB98"/>
    <w:multiLevelType w:val="hybridMultilevel"/>
    <w:tmpl w:val="7A3021EE"/>
    <w:lvl w:ilvl="0" w:tplc="18AA740C">
      <w:start w:val="1"/>
      <w:numFmt w:val="bullet"/>
      <w:lvlText w:val=""/>
      <w:lvlJc w:val="left"/>
      <w:pPr>
        <w:ind w:left="720" w:hanging="360"/>
      </w:pPr>
      <w:rPr>
        <w:rFonts w:hint="default" w:ascii="Symbol" w:hAnsi="Symbol"/>
      </w:rPr>
    </w:lvl>
    <w:lvl w:ilvl="1" w:tplc="6E1EEA24">
      <w:start w:val="1"/>
      <w:numFmt w:val="bullet"/>
      <w:lvlText w:val="o"/>
      <w:lvlJc w:val="left"/>
      <w:pPr>
        <w:ind w:left="1440" w:hanging="360"/>
      </w:pPr>
      <w:rPr>
        <w:rFonts w:hint="default" w:ascii="Courier New" w:hAnsi="Courier New"/>
      </w:rPr>
    </w:lvl>
    <w:lvl w:ilvl="2" w:tplc="2C204C98">
      <w:start w:val="1"/>
      <w:numFmt w:val="bullet"/>
      <w:lvlText w:val=""/>
      <w:lvlJc w:val="left"/>
      <w:pPr>
        <w:ind w:left="2160" w:hanging="360"/>
      </w:pPr>
      <w:rPr>
        <w:rFonts w:hint="default" w:ascii="Wingdings" w:hAnsi="Wingdings"/>
      </w:rPr>
    </w:lvl>
    <w:lvl w:ilvl="3" w:tplc="C3B6C540">
      <w:start w:val="1"/>
      <w:numFmt w:val="bullet"/>
      <w:lvlText w:val=""/>
      <w:lvlJc w:val="left"/>
      <w:pPr>
        <w:ind w:left="2880" w:hanging="360"/>
      </w:pPr>
      <w:rPr>
        <w:rFonts w:hint="default" w:ascii="Symbol" w:hAnsi="Symbol"/>
      </w:rPr>
    </w:lvl>
    <w:lvl w:ilvl="4" w:tplc="B842624A">
      <w:start w:val="1"/>
      <w:numFmt w:val="bullet"/>
      <w:lvlText w:val="o"/>
      <w:lvlJc w:val="left"/>
      <w:pPr>
        <w:ind w:left="3600" w:hanging="360"/>
      </w:pPr>
      <w:rPr>
        <w:rFonts w:hint="default" w:ascii="Courier New" w:hAnsi="Courier New"/>
      </w:rPr>
    </w:lvl>
    <w:lvl w:ilvl="5" w:tplc="0A3C03DC">
      <w:start w:val="1"/>
      <w:numFmt w:val="bullet"/>
      <w:lvlText w:val=""/>
      <w:lvlJc w:val="left"/>
      <w:pPr>
        <w:ind w:left="4320" w:hanging="360"/>
      </w:pPr>
      <w:rPr>
        <w:rFonts w:hint="default" w:ascii="Wingdings" w:hAnsi="Wingdings"/>
      </w:rPr>
    </w:lvl>
    <w:lvl w:ilvl="6" w:tplc="7F8E01C8">
      <w:start w:val="1"/>
      <w:numFmt w:val="bullet"/>
      <w:lvlText w:val=""/>
      <w:lvlJc w:val="left"/>
      <w:pPr>
        <w:ind w:left="5040" w:hanging="360"/>
      </w:pPr>
      <w:rPr>
        <w:rFonts w:hint="default" w:ascii="Symbol" w:hAnsi="Symbol"/>
      </w:rPr>
    </w:lvl>
    <w:lvl w:ilvl="7" w:tplc="D08C1FBC">
      <w:start w:val="1"/>
      <w:numFmt w:val="bullet"/>
      <w:lvlText w:val="o"/>
      <w:lvlJc w:val="left"/>
      <w:pPr>
        <w:ind w:left="5760" w:hanging="360"/>
      </w:pPr>
      <w:rPr>
        <w:rFonts w:hint="default" w:ascii="Courier New" w:hAnsi="Courier New"/>
      </w:rPr>
    </w:lvl>
    <w:lvl w:ilvl="8" w:tplc="F92CAA90">
      <w:start w:val="1"/>
      <w:numFmt w:val="bullet"/>
      <w:lvlText w:val=""/>
      <w:lvlJc w:val="left"/>
      <w:pPr>
        <w:ind w:left="6480" w:hanging="360"/>
      </w:pPr>
      <w:rPr>
        <w:rFonts w:hint="default" w:ascii="Wingdings" w:hAnsi="Wingdings"/>
      </w:rPr>
    </w:lvl>
  </w:abstractNum>
  <w:abstractNum w:abstractNumId="5" w15:restartNumberingAfterBreak="0">
    <w:nsid w:val="4075A691"/>
    <w:multiLevelType w:val="hybridMultilevel"/>
    <w:tmpl w:val="9CFE31C0"/>
    <w:lvl w:ilvl="0" w:tplc="E382B754">
      <w:start w:val="1"/>
      <w:numFmt w:val="bullet"/>
      <w:lvlText w:val=""/>
      <w:lvlJc w:val="left"/>
      <w:pPr>
        <w:ind w:left="720" w:hanging="360"/>
      </w:pPr>
      <w:rPr>
        <w:rFonts w:hint="default" w:ascii="Symbol" w:hAnsi="Symbol"/>
      </w:rPr>
    </w:lvl>
    <w:lvl w:ilvl="1" w:tplc="BE845FB8">
      <w:start w:val="1"/>
      <w:numFmt w:val="bullet"/>
      <w:lvlText w:val="o"/>
      <w:lvlJc w:val="left"/>
      <w:pPr>
        <w:ind w:left="1440" w:hanging="360"/>
      </w:pPr>
      <w:rPr>
        <w:rFonts w:hint="default" w:ascii="Courier New" w:hAnsi="Courier New"/>
      </w:rPr>
    </w:lvl>
    <w:lvl w:ilvl="2" w:tplc="7C205E58">
      <w:start w:val="1"/>
      <w:numFmt w:val="bullet"/>
      <w:lvlText w:val=""/>
      <w:lvlJc w:val="left"/>
      <w:pPr>
        <w:ind w:left="2160" w:hanging="360"/>
      </w:pPr>
      <w:rPr>
        <w:rFonts w:hint="default" w:ascii="Wingdings" w:hAnsi="Wingdings"/>
      </w:rPr>
    </w:lvl>
    <w:lvl w:ilvl="3" w:tplc="F2925850">
      <w:start w:val="1"/>
      <w:numFmt w:val="bullet"/>
      <w:lvlText w:val=""/>
      <w:lvlJc w:val="left"/>
      <w:pPr>
        <w:ind w:left="2880" w:hanging="360"/>
      </w:pPr>
      <w:rPr>
        <w:rFonts w:hint="default" w:ascii="Symbol" w:hAnsi="Symbol"/>
      </w:rPr>
    </w:lvl>
    <w:lvl w:ilvl="4" w:tplc="7F08E7B6">
      <w:start w:val="1"/>
      <w:numFmt w:val="bullet"/>
      <w:lvlText w:val="o"/>
      <w:lvlJc w:val="left"/>
      <w:pPr>
        <w:ind w:left="3600" w:hanging="360"/>
      </w:pPr>
      <w:rPr>
        <w:rFonts w:hint="default" w:ascii="Courier New" w:hAnsi="Courier New"/>
      </w:rPr>
    </w:lvl>
    <w:lvl w:ilvl="5" w:tplc="C65A1CAC">
      <w:start w:val="1"/>
      <w:numFmt w:val="bullet"/>
      <w:lvlText w:val=""/>
      <w:lvlJc w:val="left"/>
      <w:pPr>
        <w:ind w:left="4320" w:hanging="360"/>
      </w:pPr>
      <w:rPr>
        <w:rFonts w:hint="default" w:ascii="Wingdings" w:hAnsi="Wingdings"/>
      </w:rPr>
    </w:lvl>
    <w:lvl w:ilvl="6" w:tplc="45DA4498">
      <w:start w:val="1"/>
      <w:numFmt w:val="bullet"/>
      <w:lvlText w:val=""/>
      <w:lvlJc w:val="left"/>
      <w:pPr>
        <w:ind w:left="5040" w:hanging="360"/>
      </w:pPr>
      <w:rPr>
        <w:rFonts w:hint="default" w:ascii="Symbol" w:hAnsi="Symbol"/>
      </w:rPr>
    </w:lvl>
    <w:lvl w:ilvl="7" w:tplc="C8F2A42C">
      <w:start w:val="1"/>
      <w:numFmt w:val="bullet"/>
      <w:lvlText w:val="o"/>
      <w:lvlJc w:val="left"/>
      <w:pPr>
        <w:ind w:left="5760" w:hanging="360"/>
      </w:pPr>
      <w:rPr>
        <w:rFonts w:hint="default" w:ascii="Courier New" w:hAnsi="Courier New"/>
      </w:rPr>
    </w:lvl>
    <w:lvl w:ilvl="8" w:tplc="BA4EEF0E">
      <w:start w:val="1"/>
      <w:numFmt w:val="bullet"/>
      <w:lvlText w:val=""/>
      <w:lvlJc w:val="left"/>
      <w:pPr>
        <w:ind w:left="6480" w:hanging="360"/>
      </w:pPr>
      <w:rPr>
        <w:rFonts w:hint="default" w:ascii="Wingdings" w:hAnsi="Wingdings"/>
      </w:rPr>
    </w:lvl>
  </w:abstractNum>
  <w:abstractNum w:abstractNumId="6" w15:restartNumberingAfterBreak="0">
    <w:nsid w:val="470DED00"/>
    <w:multiLevelType w:val="hybridMultilevel"/>
    <w:tmpl w:val="9BEEA390"/>
    <w:lvl w:ilvl="0" w:tplc="42482662">
      <w:start w:val="1"/>
      <w:numFmt w:val="bullet"/>
      <w:lvlText w:val=""/>
      <w:lvlJc w:val="left"/>
      <w:pPr>
        <w:ind w:left="720" w:hanging="360"/>
      </w:pPr>
      <w:rPr>
        <w:rFonts w:hint="default" w:ascii="Symbol" w:hAnsi="Symbol"/>
      </w:rPr>
    </w:lvl>
    <w:lvl w:ilvl="1" w:tplc="CB2E4638">
      <w:start w:val="1"/>
      <w:numFmt w:val="bullet"/>
      <w:lvlText w:val="o"/>
      <w:lvlJc w:val="left"/>
      <w:pPr>
        <w:ind w:left="1440" w:hanging="360"/>
      </w:pPr>
      <w:rPr>
        <w:rFonts w:hint="default" w:ascii="Courier New" w:hAnsi="Courier New"/>
      </w:rPr>
    </w:lvl>
    <w:lvl w:ilvl="2" w:tplc="500AF316">
      <w:start w:val="1"/>
      <w:numFmt w:val="bullet"/>
      <w:lvlText w:val=""/>
      <w:lvlJc w:val="left"/>
      <w:pPr>
        <w:ind w:left="2160" w:hanging="360"/>
      </w:pPr>
      <w:rPr>
        <w:rFonts w:hint="default" w:ascii="Wingdings" w:hAnsi="Wingdings"/>
      </w:rPr>
    </w:lvl>
    <w:lvl w:ilvl="3" w:tplc="4B3EE874">
      <w:start w:val="1"/>
      <w:numFmt w:val="bullet"/>
      <w:lvlText w:val=""/>
      <w:lvlJc w:val="left"/>
      <w:pPr>
        <w:ind w:left="2880" w:hanging="360"/>
      </w:pPr>
      <w:rPr>
        <w:rFonts w:hint="default" w:ascii="Symbol" w:hAnsi="Symbol"/>
      </w:rPr>
    </w:lvl>
    <w:lvl w:ilvl="4" w:tplc="3D541978">
      <w:start w:val="1"/>
      <w:numFmt w:val="bullet"/>
      <w:lvlText w:val="o"/>
      <w:lvlJc w:val="left"/>
      <w:pPr>
        <w:ind w:left="3600" w:hanging="360"/>
      </w:pPr>
      <w:rPr>
        <w:rFonts w:hint="default" w:ascii="Courier New" w:hAnsi="Courier New"/>
      </w:rPr>
    </w:lvl>
    <w:lvl w:ilvl="5" w:tplc="55D2B062">
      <w:start w:val="1"/>
      <w:numFmt w:val="bullet"/>
      <w:lvlText w:val=""/>
      <w:lvlJc w:val="left"/>
      <w:pPr>
        <w:ind w:left="4320" w:hanging="360"/>
      </w:pPr>
      <w:rPr>
        <w:rFonts w:hint="default" w:ascii="Wingdings" w:hAnsi="Wingdings"/>
      </w:rPr>
    </w:lvl>
    <w:lvl w:ilvl="6" w:tplc="0CD6F01E">
      <w:start w:val="1"/>
      <w:numFmt w:val="bullet"/>
      <w:lvlText w:val=""/>
      <w:lvlJc w:val="left"/>
      <w:pPr>
        <w:ind w:left="5040" w:hanging="360"/>
      </w:pPr>
      <w:rPr>
        <w:rFonts w:hint="default" w:ascii="Symbol" w:hAnsi="Symbol"/>
      </w:rPr>
    </w:lvl>
    <w:lvl w:ilvl="7" w:tplc="65586A2E">
      <w:start w:val="1"/>
      <w:numFmt w:val="bullet"/>
      <w:lvlText w:val="o"/>
      <w:lvlJc w:val="left"/>
      <w:pPr>
        <w:ind w:left="5760" w:hanging="360"/>
      </w:pPr>
      <w:rPr>
        <w:rFonts w:hint="default" w:ascii="Courier New" w:hAnsi="Courier New"/>
      </w:rPr>
    </w:lvl>
    <w:lvl w:ilvl="8" w:tplc="E700ABA0">
      <w:start w:val="1"/>
      <w:numFmt w:val="bullet"/>
      <w:lvlText w:val=""/>
      <w:lvlJc w:val="left"/>
      <w:pPr>
        <w:ind w:left="6480" w:hanging="360"/>
      </w:pPr>
      <w:rPr>
        <w:rFonts w:hint="default" w:ascii="Wingdings" w:hAnsi="Wingdings"/>
      </w:rPr>
    </w:lvl>
  </w:abstractNum>
  <w:abstractNum w:abstractNumId="7" w15:restartNumberingAfterBreak="0">
    <w:nsid w:val="7406C8E9"/>
    <w:multiLevelType w:val="hybridMultilevel"/>
    <w:tmpl w:val="A19EBC1E"/>
    <w:lvl w:ilvl="0" w:tplc="536CB394">
      <w:start w:val="1"/>
      <w:numFmt w:val="bullet"/>
      <w:lvlText w:val=""/>
      <w:lvlJc w:val="left"/>
      <w:pPr>
        <w:ind w:left="720" w:hanging="360"/>
      </w:pPr>
      <w:rPr>
        <w:rFonts w:hint="default" w:ascii="Symbol" w:hAnsi="Symbol"/>
      </w:rPr>
    </w:lvl>
    <w:lvl w:ilvl="1" w:tplc="E5F217EC">
      <w:start w:val="1"/>
      <w:numFmt w:val="bullet"/>
      <w:lvlText w:val="o"/>
      <w:lvlJc w:val="left"/>
      <w:pPr>
        <w:ind w:left="1440" w:hanging="360"/>
      </w:pPr>
      <w:rPr>
        <w:rFonts w:hint="default" w:ascii="Courier New" w:hAnsi="Courier New"/>
      </w:rPr>
    </w:lvl>
    <w:lvl w:ilvl="2" w:tplc="2520C0C0">
      <w:start w:val="1"/>
      <w:numFmt w:val="bullet"/>
      <w:lvlText w:val=""/>
      <w:lvlJc w:val="left"/>
      <w:pPr>
        <w:ind w:left="2160" w:hanging="360"/>
      </w:pPr>
      <w:rPr>
        <w:rFonts w:hint="default" w:ascii="Wingdings" w:hAnsi="Wingdings"/>
      </w:rPr>
    </w:lvl>
    <w:lvl w:ilvl="3" w:tplc="287EDB9A">
      <w:start w:val="1"/>
      <w:numFmt w:val="bullet"/>
      <w:lvlText w:val=""/>
      <w:lvlJc w:val="left"/>
      <w:pPr>
        <w:ind w:left="2880" w:hanging="360"/>
      </w:pPr>
      <w:rPr>
        <w:rFonts w:hint="default" w:ascii="Symbol" w:hAnsi="Symbol"/>
      </w:rPr>
    </w:lvl>
    <w:lvl w:ilvl="4" w:tplc="654EEBB4">
      <w:start w:val="1"/>
      <w:numFmt w:val="bullet"/>
      <w:lvlText w:val="o"/>
      <w:lvlJc w:val="left"/>
      <w:pPr>
        <w:ind w:left="3600" w:hanging="360"/>
      </w:pPr>
      <w:rPr>
        <w:rFonts w:hint="default" w:ascii="Courier New" w:hAnsi="Courier New"/>
      </w:rPr>
    </w:lvl>
    <w:lvl w:ilvl="5" w:tplc="D5580EB0">
      <w:start w:val="1"/>
      <w:numFmt w:val="bullet"/>
      <w:lvlText w:val=""/>
      <w:lvlJc w:val="left"/>
      <w:pPr>
        <w:ind w:left="4320" w:hanging="360"/>
      </w:pPr>
      <w:rPr>
        <w:rFonts w:hint="default" w:ascii="Wingdings" w:hAnsi="Wingdings"/>
      </w:rPr>
    </w:lvl>
    <w:lvl w:ilvl="6" w:tplc="B1CED79E">
      <w:start w:val="1"/>
      <w:numFmt w:val="bullet"/>
      <w:lvlText w:val=""/>
      <w:lvlJc w:val="left"/>
      <w:pPr>
        <w:ind w:left="5040" w:hanging="360"/>
      </w:pPr>
      <w:rPr>
        <w:rFonts w:hint="default" w:ascii="Symbol" w:hAnsi="Symbol"/>
      </w:rPr>
    </w:lvl>
    <w:lvl w:ilvl="7" w:tplc="4F82BA7A">
      <w:start w:val="1"/>
      <w:numFmt w:val="bullet"/>
      <w:lvlText w:val="o"/>
      <w:lvlJc w:val="left"/>
      <w:pPr>
        <w:ind w:left="5760" w:hanging="360"/>
      </w:pPr>
      <w:rPr>
        <w:rFonts w:hint="default" w:ascii="Courier New" w:hAnsi="Courier New"/>
      </w:rPr>
    </w:lvl>
    <w:lvl w:ilvl="8" w:tplc="7FFECD4C">
      <w:start w:val="1"/>
      <w:numFmt w:val="bullet"/>
      <w:lvlText w:val=""/>
      <w:lvlJc w:val="left"/>
      <w:pPr>
        <w:ind w:left="6480" w:hanging="360"/>
      </w:pPr>
      <w:rPr>
        <w:rFonts w:hint="default" w:ascii="Wingdings" w:hAnsi="Wingdings"/>
      </w:rPr>
    </w:lvl>
  </w:abstractNum>
  <w:num w:numId="1" w16cid:durableId="1980458668">
    <w:abstractNumId w:val="0"/>
  </w:num>
  <w:num w:numId="2" w16cid:durableId="751048266">
    <w:abstractNumId w:val="7"/>
  </w:num>
  <w:num w:numId="3" w16cid:durableId="1104110971">
    <w:abstractNumId w:val="6"/>
  </w:num>
  <w:num w:numId="4" w16cid:durableId="924266578">
    <w:abstractNumId w:val="4"/>
  </w:num>
  <w:num w:numId="5" w16cid:durableId="507907591">
    <w:abstractNumId w:val="2"/>
  </w:num>
  <w:num w:numId="6" w16cid:durableId="2129816485">
    <w:abstractNumId w:val="5"/>
  </w:num>
  <w:num w:numId="7" w16cid:durableId="1076976945">
    <w:abstractNumId w:val="3"/>
  </w:num>
  <w:num w:numId="8" w16cid:durableId="44376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A61E1F"/>
    <w:rsid w:val="00023A0B"/>
    <w:rsid w:val="000275C5"/>
    <w:rsid w:val="00083C56"/>
    <w:rsid w:val="000854E1"/>
    <w:rsid w:val="000866AD"/>
    <w:rsid w:val="00087909"/>
    <w:rsid w:val="000B24DF"/>
    <w:rsid w:val="00101A7D"/>
    <w:rsid w:val="001160ED"/>
    <w:rsid w:val="00153124"/>
    <w:rsid w:val="0020036E"/>
    <w:rsid w:val="00254B3B"/>
    <w:rsid w:val="002A45B7"/>
    <w:rsid w:val="00324F29"/>
    <w:rsid w:val="00331B29"/>
    <w:rsid w:val="003C3CB9"/>
    <w:rsid w:val="003D103D"/>
    <w:rsid w:val="0043129C"/>
    <w:rsid w:val="00442B11"/>
    <w:rsid w:val="004B6432"/>
    <w:rsid w:val="0055242B"/>
    <w:rsid w:val="00570362"/>
    <w:rsid w:val="00604414"/>
    <w:rsid w:val="00640A75"/>
    <w:rsid w:val="007602C5"/>
    <w:rsid w:val="007751DC"/>
    <w:rsid w:val="00803B13"/>
    <w:rsid w:val="008051D6"/>
    <w:rsid w:val="008472C5"/>
    <w:rsid w:val="0088213C"/>
    <w:rsid w:val="00882DC0"/>
    <w:rsid w:val="008879D1"/>
    <w:rsid w:val="008F4DBE"/>
    <w:rsid w:val="00902AB9"/>
    <w:rsid w:val="009233B4"/>
    <w:rsid w:val="00944B87"/>
    <w:rsid w:val="0095465C"/>
    <w:rsid w:val="00A42549"/>
    <w:rsid w:val="00A60D45"/>
    <w:rsid w:val="00A960D7"/>
    <w:rsid w:val="00B34260"/>
    <w:rsid w:val="00B675E4"/>
    <w:rsid w:val="00BD03BA"/>
    <w:rsid w:val="00C07B32"/>
    <w:rsid w:val="00C31462"/>
    <w:rsid w:val="00D31169"/>
    <w:rsid w:val="00D625E9"/>
    <w:rsid w:val="00D634A4"/>
    <w:rsid w:val="00E012C1"/>
    <w:rsid w:val="00E80289"/>
    <w:rsid w:val="00E86509"/>
    <w:rsid w:val="00E86E8B"/>
    <w:rsid w:val="00F439DB"/>
    <w:rsid w:val="00FA089E"/>
    <w:rsid w:val="00FA40B2"/>
    <w:rsid w:val="00FD0307"/>
    <w:rsid w:val="00FD27C8"/>
    <w:rsid w:val="01857D1E"/>
    <w:rsid w:val="028FB4A4"/>
    <w:rsid w:val="029A6603"/>
    <w:rsid w:val="0327AFCD"/>
    <w:rsid w:val="039BE3E1"/>
    <w:rsid w:val="039E17AD"/>
    <w:rsid w:val="03F1121B"/>
    <w:rsid w:val="0495DEE1"/>
    <w:rsid w:val="04DB8D68"/>
    <w:rsid w:val="04DBE173"/>
    <w:rsid w:val="051A5E1B"/>
    <w:rsid w:val="058CE27C"/>
    <w:rsid w:val="05C18F43"/>
    <w:rsid w:val="05D3E3FB"/>
    <w:rsid w:val="05DD59F9"/>
    <w:rsid w:val="05F5FE12"/>
    <w:rsid w:val="05F8CC75"/>
    <w:rsid w:val="06033C2B"/>
    <w:rsid w:val="06486A7F"/>
    <w:rsid w:val="068E21A0"/>
    <w:rsid w:val="07126E73"/>
    <w:rsid w:val="0745F309"/>
    <w:rsid w:val="0786E190"/>
    <w:rsid w:val="0790F72C"/>
    <w:rsid w:val="079D7D7C"/>
    <w:rsid w:val="07FE236F"/>
    <w:rsid w:val="083E2B4C"/>
    <w:rsid w:val="086E28B1"/>
    <w:rsid w:val="09157C18"/>
    <w:rsid w:val="096481EB"/>
    <w:rsid w:val="0A03F807"/>
    <w:rsid w:val="0AA565BC"/>
    <w:rsid w:val="0ABD037F"/>
    <w:rsid w:val="0AD3801C"/>
    <w:rsid w:val="0BE7E6A6"/>
    <w:rsid w:val="0C13C754"/>
    <w:rsid w:val="0C339C27"/>
    <w:rsid w:val="0C72EC03"/>
    <w:rsid w:val="0C9B28FD"/>
    <w:rsid w:val="0CB7AC03"/>
    <w:rsid w:val="0CE0AF34"/>
    <w:rsid w:val="0CE75A04"/>
    <w:rsid w:val="0D93FC2A"/>
    <w:rsid w:val="0DC9FA1C"/>
    <w:rsid w:val="0DFC1BAE"/>
    <w:rsid w:val="0E1D06B7"/>
    <w:rsid w:val="0E3A5407"/>
    <w:rsid w:val="0E71D5EB"/>
    <w:rsid w:val="0ED1B22F"/>
    <w:rsid w:val="0EF6E55C"/>
    <w:rsid w:val="0F9634FD"/>
    <w:rsid w:val="105321B3"/>
    <w:rsid w:val="107031B7"/>
    <w:rsid w:val="10AD2201"/>
    <w:rsid w:val="10BB1B2B"/>
    <w:rsid w:val="10D1295D"/>
    <w:rsid w:val="11226694"/>
    <w:rsid w:val="11381CEF"/>
    <w:rsid w:val="11447D03"/>
    <w:rsid w:val="1154A779"/>
    <w:rsid w:val="11D5282C"/>
    <w:rsid w:val="120BE8B7"/>
    <w:rsid w:val="122C77B9"/>
    <w:rsid w:val="12655EAF"/>
    <w:rsid w:val="12A3CB19"/>
    <w:rsid w:val="12ABAB27"/>
    <w:rsid w:val="12D74F7D"/>
    <w:rsid w:val="12EBF592"/>
    <w:rsid w:val="12F67BF9"/>
    <w:rsid w:val="1336693D"/>
    <w:rsid w:val="1339E333"/>
    <w:rsid w:val="135DE230"/>
    <w:rsid w:val="139B4A11"/>
    <w:rsid w:val="13A61E1F"/>
    <w:rsid w:val="13E855F9"/>
    <w:rsid w:val="1412C2F4"/>
    <w:rsid w:val="14CBEB28"/>
    <w:rsid w:val="14D335ED"/>
    <w:rsid w:val="14DA449C"/>
    <w:rsid w:val="14F8918C"/>
    <w:rsid w:val="158CAEA4"/>
    <w:rsid w:val="15C41813"/>
    <w:rsid w:val="165A51E4"/>
    <w:rsid w:val="17B2AE26"/>
    <w:rsid w:val="17B35FA8"/>
    <w:rsid w:val="182737C5"/>
    <w:rsid w:val="1847B93F"/>
    <w:rsid w:val="1856683C"/>
    <w:rsid w:val="18B50C37"/>
    <w:rsid w:val="18BCEC1F"/>
    <w:rsid w:val="18D6C0EE"/>
    <w:rsid w:val="18E85E72"/>
    <w:rsid w:val="18F5ECF8"/>
    <w:rsid w:val="193060E5"/>
    <w:rsid w:val="1953B50A"/>
    <w:rsid w:val="1965B0A7"/>
    <w:rsid w:val="1A58BC80"/>
    <w:rsid w:val="1A9EB8E6"/>
    <w:rsid w:val="1B0826C8"/>
    <w:rsid w:val="1B226809"/>
    <w:rsid w:val="1B967D98"/>
    <w:rsid w:val="1B9EDDD3"/>
    <w:rsid w:val="1BC50E6C"/>
    <w:rsid w:val="1C00A694"/>
    <w:rsid w:val="1C207AA4"/>
    <w:rsid w:val="1C5D46BA"/>
    <w:rsid w:val="1CA3DCBE"/>
    <w:rsid w:val="1CCDCFCD"/>
    <w:rsid w:val="1D58590D"/>
    <w:rsid w:val="1D7E982C"/>
    <w:rsid w:val="1DB66AF5"/>
    <w:rsid w:val="1DED6E99"/>
    <w:rsid w:val="1E44DCB8"/>
    <w:rsid w:val="1EFF9871"/>
    <w:rsid w:val="200015C4"/>
    <w:rsid w:val="201610EA"/>
    <w:rsid w:val="203632CF"/>
    <w:rsid w:val="2099F1CD"/>
    <w:rsid w:val="20BA5ADC"/>
    <w:rsid w:val="215E66E1"/>
    <w:rsid w:val="219207EC"/>
    <w:rsid w:val="2223D7EB"/>
    <w:rsid w:val="222C3D7C"/>
    <w:rsid w:val="222C801F"/>
    <w:rsid w:val="22338000"/>
    <w:rsid w:val="227E603D"/>
    <w:rsid w:val="22CD151E"/>
    <w:rsid w:val="23358D7C"/>
    <w:rsid w:val="24719C53"/>
    <w:rsid w:val="2471DA16"/>
    <w:rsid w:val="24E18F6A"/>
    <w:rsid w:val="253888A8"/>
    <w:rsid w:val="257D069B"/>
    <w:rsid w:val="259A53EB"/>
    <w:rsid w:val="263B25FF"/>
    <w:rsid w:val="2640656C"/>
    <w:rsid w:val="26E52F53"/>
    <w:rsid w:val="26EC2A04"/>
    <w:rsid w:val="270334BE"/>
    <w:rsid w:val="2706F123"/>
    <w:rsid w:val="270CD3E2"/>
    <w:rsid w:val="27225FBE"/>
    <w:rsid w:val="2734CC4D"/>
    <w:rsid w:val="27FE1AD9"/>
    <w:rsid w:val="28738CC8"/>
    <w:rsid w:val="289A4C3C"/>
    <w:rsid w:val="28A2C184"/>
    <w:rsid w:val="28AD25CA"/>
    <w:rsid w:val="29242495"/>
    <w:rsid w:val="294ED448"/>
    <w:rsid w:val="2960A34E"/>
    <w:rsid w:val="2970F7D2"/>
    <w:rsid w:val="29E90FAE"/>
    <w:rsid w:val="2A186225"/>
    <w:rsid w:val="2A3D4B36"/>
    <w:rsid w:val="2A3F3CE7"/>
    <w:rsid w:val="2AC7B57A"/>
    <w:rsid w:val="2B03F01B"/>
    <w:rsid w:val="2B273E25"/>
    <w:rsid w:val="2B737DCB"/>
    <w:rsid w:val="2BDBFC08"/>
    <w:rsid w:val="2C2FE91E"/>
    <w:rsid w:val="2C8349DF"/>
    <w:rsid w:val="2D1173CC"/>
    <w:rsid w:val="2D2EC14E"/>
    <w:rsid w:val="2D6EF023"/>
    <w:rsid w:val="2D7420A5"/>
    <w:rsid w:val="2D78589C"/>
    <w:rsid w:val="2D84682F"/>
    <w:rsid w:val="2DA565D0"/>
    <w:rsid w:val="2E4E94F6"/>
    <w:rsid w:val="2E7CB07E"/>
    <w:rsid w:val="2E82FAD6"/>
    <w:rsid w:val="2EFAE467"/>
    <w:rsid w:val="2F205A27"/>
    <w:rsid w:val="2F2B2A33"/>
    <w:rsid w:val="2F7EF20F"/>
    <w:rsid w:val="2FB2F8CC"/>
    <w:rsid w:val="2FCA39B6"/>
    <w:rsid w:val="3003A2F8"/>
    <w:rsid w:val="3017A59F"/>
    <w:rsid w:val="301CEC03"/>
    <w:rsid w:val="3048500B"/>
    <w:rsid w:val="311D4E25"/>
    <w:rsid w:val="31617F7C"/>
    <w:rsid w:val="32549AA2"/>
    <w:rsid w:val="32776279"/>
    <w:rsid w:val="3278D6F3"/>
    <w:rsid w:val="32B10E94"/>
    <w:rsid w:val="32D2C75F"/>
    <w:rsid w:val="332C5D7A"/>
    <w:rsid w:val="33363A0F"/>
    <w:rsid w:val="3414A754"/>
    <w:rsid w:val="3440A8B7"/>
    <w:rsid w:val="3464199A"/>
    <w:rsid w:val="34A84762"/>
    <w:rsid w:val="34FF9DEF"/>
    <w:rsid w:val="362EA56F"/>
    <w:rsid w:val="365F7E70"/>
    <w:rsid w:val="3675B281"/>
    <w:rsid w:val="3685C965"/>
    <w:rsid w:val="36BD000C"/>
    <w:rsid w:val="371BF403"/>
    <w:rsid w:val="373A9810"/>
    <w:rsid w:val="3756F12C"/>
    <w:rsid w:val="37C7F317"/>
    <w:rsid w:val="386E3B02"/>
    <w:rsid w:val="388A435A"/>
    <w:rsid w:val="389B4F33"/>
    <w:rsid w:val="38BB3106"/>
    <w:rsid w:val="38E111BE"/>
    <w:rsid w:val="3A2979C1"/>
    <w:rsid w:val="3A5560B1"/>
    <w:rsid w:val="3A83E8D8"/>
    <w:rsid w:val="3AA8E2D0"/>
    <w:rsid w:val="3BD0AF03"/>
    <w:rsid w:val="3C6C48DF"/>
    <w:rsid w:val="3C8E1DD3"/>
    <w:rsid w:val="3D0F7B1C"/>
    <w:rsid w:val="3D4E0346"/>
    <w:rsid w:val="3D900549"/>
    <w:rsid w:val="3DFFDE10"/>
    <w:rsid w:val="3F570485"/>
    <w:rsid w:val="3FCC992B"/>
    <w:rsid w:val="40085CD4"/>
    <w:rsid w:val="40291FE5"/>
    <w:rsid w:val="40BEB244"/>
    <w:rsid w:val="40CBC4A8"/>
    <w:rsid w:val="40FB17E2"/>
    <w:rsid w:val="413A45CF"/>
    <w:rsid w:val="41859E90"/>
    <w:rsid w:val="418DF8DB"/>
    <w:rsid w:val="41BF6D3E"/>
    <w:rsid w:val="42636E91"/>
    <w:rsid w:val="42A6B2D8"/>
    <w:rsid w:val="4348AD0D"/>
    <w:rsid w:val="43543589"/>
    <w:rsid w:val="4367D0B1"/>
    <w:rsid w:val="437A2E4E"/>
    <w:rsid w:val="43CCDF2F"/>
    <w:rsid w:val="442DE254"/>
    <w:rsid w:val="4432B8A4"/>
    <w:rsid w:val="458B8E71"/>
    <w:rsid w:val="45977B90"/>
    <w:rsid w:val="459BA802"/>
    <w:rsid w:val="459F1132"/>
    <w:rsid w:val="45D233DB"/>
    <w:rsid w:val="46287971"/>
    <w:rsid w:val="4674DBB2"/>
    <w:rsid w:val="46DD568B"/>
    <w:rsid w:val="4718C199"/>
    <w:rsid w:val="47446841"/>
    <w:rsid w:val="47E03301"/>
    <w:rsid w:val="480CA73C"/>
    <w:rsid w:val="48322D7F"/>
    <w:rsid w:val="483836CE"/>
    <w:rsid w:val="485C4B59"/>
    <w:rsid w:val="4903606D"/>
    <w:rsid w:val="49981F62"/>
    <w:rsid w:val="49A3E232"/>
    <w:rsid w:val="49B74139"/>
    <w:rsid w:val="49BE004B"/>
    <w:rsid w:val="4A51F89C"/>
    <w:rsid w:val="4A938EBB"/>
    <w:rsid w:val="4AA1FA28"/>
    <w:rsid w:val="4AACF302"/>
    <w:rsid w:val="4ACD0AD8"/>
    <w:rsid w:val="4AE68627"/>
    <w:rsid w:val="4AF31479"/>
    <w:rsid w:val="4B2644D3"/>
    <w:rsid w:val="4B9B6E5E"/>
    <w:rsid w:val="4B9E6E0A"/>
    <w:rsid w:val="4C3DCA89"/>
    <w:rsid w:val="4C6188D6"/>
    <w:rsid w:val="4D07BB45"/>
    <w:rsid w:val="4D3EDFCE"/>
    <w:rsid w:val="4D4B760B"/>
    <w:rsid w:val="4D75EC54"/>
    <w:rsid w:val="4DD99AEA"/>
    <w:rsid w:val="4E8E0C82"/>
    <w:rsid w:val="4F97B297"/>
    <w:rsid w:val="501CF3DC"/>
    <w:rsid w:val="510AD89E"/>
    <w:rsid w:val="51113BAC"/>
    <w:rsid w:val="515D8950"/>
    <w:rsid w:val="51D57F84"/>
    <w:rsid w:val="51EBD642"/>
    <w:rsid w:val="52563837"/>
    <w:rsid w:val="528C2F01"/>
    <w:rsid w:val="52AD0C0D"/>
    <w:rsid w:val="52AECAB1"/>
    <w:rsid w:val="52E34084"/>
    <w:rsid w:val="532B5A31"/>
    <w:rsid w:val="5358737A"/>
    <w:rsid w:val="53609EC1"/>
    <w:rsid w:val="53E86A8B"/>
    <w:rsid w:val="5457C50D"/>
    <w:rsid w:val="5480CC94"/>
    <w:rsid w:val="54C7CEA0"/>
    <w:rsid w:val="555A1F7A"/>
    <w:rsid w:val="558F354F"/>
    <w:rsid w:val="55C617FE"/>
    <w:rsid w:val="55E514A5"/>
    <w:rsid w:val="56BF4765"/>
    <w:rsid w:val="5711BB3A"/>
    <w:rsid w:val="5ADDDAD4"/>
    <w:rsid w:val="5B02DFF1"/>
    <w:rsid w:val="5B756B38"/>
    <w:rsid w:val="5BA25A10"/>
    <w:rsid w:val="5BF7374A"/>
    <w:rsid w:val="5CB3A233"/>
    <w:rsid w:val="5D30B31D"/>
    <w:rsid w:val="5DD2ADD2"/>
    <w:rsid w:val="5EC485C1"/>
    <w:rsid w:val="5EFE425D"/>
    <w:rsid w:val="5F054739"/>
    <w:rsid w:val="5F338CBC"/>
    <w:rsid w:val="5F83C0FB"/>
    <w:rsid w:val="5F89CEC2"/>
    <w:rsid w:val="5FC6524F"/>
    <w:rsid w:val="5FDFCC7F"/>
    <w:rsid w:val="60152806"/>
    <w:rsid w:val="608281D9"/>
    <w:rsid w:val="60B69DF4"/>
    <w:rsid w:val="60D7AED5"/>
    <w:rsid w:val="6132AC97"/>
    <w:rsid w:val="61487317"/>
    <w:rsid w:val="61684A07"/>
    <w:rsid w:val="618F9EA4"/>
    <w:rsid w:val="61CB845F"/>
    <w:rsid w:val="61E393DF"/>
    <w:rsid w:val="620B48B1"/>
    <w:rsid w:val="62772B23"/>
    <w:rsid w:val="62D5DA86"/>
    <w:rsid w:val="62EF1CE7"/>
    <w:rsid w:val="63862056"/>
    <w:rsid w:val="63A15374"/>
    <w:rsid w:val="6453D95B"/>
    <w:rsid w:val="649808A7"/>
    <w:rsid w:val="65032521"/>
    <w:rsid w:val="651BFC88"/>
    <w:rsid w:val="6538FFC3"/>
    <w:rsid w:val="653D23D5"/>
    <w:rsid w:val="65E21D63"/>
    <w:rsid w:val="66076D2C"/>
    <w:rsid w:val="665C7093"/>
    <w:rsid w:val="66C149A3"/>
    <w:rsid w:val="671F4F48"/>
    <w:rsid w:val="672DA388"/>
    <w:rsid w:val="67932CAE"/>
    <w:rsid w:val="67CA3778"/>
    <w:rsid w:val="6864BA83"/>
    <w:rsid w:val="68C462A2"/>
    <w:rsid w:val="69412103"/>
    <w:rsid w:val="69DDB8BF"/>
    <w:rsid w:val="6A5980F4"/>
    <w:rsid w:val="6B1B232E"/>
    <w:rsid w:val="6B286F04"/>
    <w:rsid w:val="6B33E32B"/>
    <w:rsid w:val="6B612BCE"/>
    <w:rsid w:val="6CDD2DC8"/>
    <w:rsid w:val="6D035105"/>
    <w:rsid w:val="6D2907FF"/>
    <w:rsid w:val="6D2F24A6"/>
    <w:rsid w:val="6D825C99"/>
    <w:rsid w:val="6DF57512"/>
    <w:rsid w:val="6E30CDDC"/>
    <w:rsid w:val="6F2E1C2B"/>
    <w:rsid w:val="6FE3942F"/>
    <w:rsid w:val="7009527D"/>
    <w:rsid w:val="70DEB094"/>
    <w:rsid w:val="70EDC5BB"/>
    <w:rsid w:val="70F97FD3"/>
    <w:rsid w:val="7120725E"/>
    <w:rsid w:val="7155F3C5"/>
    <w:rsid w:val="716CD67B"/>
    <w:rsid w:val="717EEA51"/>
    <w:rsid w:val="7237439C"/>
    <w:rsid w:val="723DE09F"/>
    <w:rsid w:val="726DBF82"/>
    <w:rsid w:val="72E2A58D"/>
    <w:rsid w:val="731C0F53"/>
    <w:rsid w:val="7342658F"/>
    <w:rsid w:val="734CCE2D"/>
    <w:rsid w:val="73647B07"/>
    <w:rsid w:val="73BFE264"/>
    <w:rsid w:val="73F19A26"/>
    <w:rsid w:val="7405BF15"/>
    <w:rsid w:val="740B0BB5"/>
    <w:rsid w:val="740C2962"/>
    <w:rsid w:val="755913CE"/>
    <w:rsid w:val="75BFD68E"/>
    <w:rsid w:val="75C3D73C"/>
    <w:rsid w:val="75F3E381"/>
    <w:rsid w:val="75FBD107"/>
    <w:rsid w:val="760D0BDE"/>
    <w:rsid w:val="7617DDAE"/>
    <w:rsid w:val="7619DB04"/>
    <w:rsid w:val="763369A9"/>
    <w:rsid w:val="769A5DBB"/>
    <w:rsid w:val="76C25EFF"/>
    <w:rsid w:val="76CCD904"/>
    <w:rsid w:val="76EA1D2F"/>
    <w:rsid w:val="77574177"/>
    <w:rsid w:val="77CBAD24"/>
    <w:rsid w:val="77DFE5CB"/>
    <w:rsid w:val="785ACD35"/>
    <w:rsid w:val="787DDFE1"/>
    <w:rsid w:val="7907F2F7"/>
    <w:rsid w:val="792330AE"/>
    <w:rsid w:val="798DFB53"/>
    <w:rsid w:val="7AC4B8AE"/>
    <w:rsid w:val="7B406567"/>
    <w:rsid w:val="7B823860"/>
    <w:rsid w:val="7BBB1797"/>
    <w:rsid w:val="7BE8C912"/>
    <w:rsid w:val="7BF82D72"/>
    <w:rsid w:val="7C568869"/>
    <w:rsid w:val="7CD27CCC"/>
    <w:rsid w:val="7D08DD8D"/>
    <w:rsid w:val="7D805599"/>
    <w:rsid w:val="7DAB9F64"/>
    <w:rsid w:val="7F03F113"/>
    <w:rsid w:val="7F0CBE06"/>
    <w:rsid w:val="7F38B8BB"/>
    <w:rsid w:val="7F3DE7B4"/>
    <w:rsid w:val="7F3FCAE1"/>
    <w:rsid w:val="7F596494"/>
    <w:rsid w:val="7F6DAEE1"/>
    <w:rsid w:val="7F898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61E1F"/>
  <w15:chartTrackingRefBased/>
  <w15:docId w15:val="{E1DCC525-8AA4-4942-994E-DA04994C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ppad10" w:customStyle="1">
    <w:name w:val="toppad10"/>
    <w:basedOn w:val="Normal"/>
    <w:rsid w:val="00944B87"/>
    <w:pPr>
      <w:spacing w:before="100" w:beforeAutospacing="1" w:after="100" w:afterAutospacing="1" w:line="240" w:lineRule="auto"/>
    </w:pPr>
    <w:rPr>
      <w:rFonts w:ascii="Times New Roman" w:hAnsi="Times New Roman" w:eastAsia="Times New Roman" w:cs="Times New Roman"/>
      <w:lang w:eastAsia="en-US"/>
    </w:rPr>
  </w:style>
  <w:style w:type="paragraph" w:styleId="NormalWeb">
    <w:name w:val="Normal (Web)"/>
    <w:basedOn w:val="Normal"/>
    <w:uiPriority w:val="99"/>
    <w:semiHidden/>
    <w:unhideWhenUsed/>
    <w:rsid w:val="00944B87"/>
    <w:pPr>
      <w:spacing w:before="100" w:beforeAutospacing="1" w:after="100" w:afterAutospacing="1" w:line="240" w:lineRule="auto"/>
    </w:pPr>
    <w:rPr>
      <w:rFonts w:ascii="Times New Roman" w:hAnsi="Times New Roman"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workboard.com/accelerate2025"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orkboard.com/accelerate2025/"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workboard.com/accelerate2025/" TargetMode="External" Id="Rdd5e2415ad34462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4a57a-0313-4542-be54-573d8ffcc137">
      <Terms xmlns="http://schemas.microsoft.com/office/infopath/2007/PartnerControls"/>
    </lcf76f155ced4ddcb4097134ff3c332f>
    <TaxCatchAll xmlns="91c2de41-e2ba-48c4-bef6-39cb1ca00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03FFD3FD9A34B861C485F26DC3D74" ma:contentTypeVersion="16" ma:contentTypeDescription="Create a new document." ma:contentTypeScope="" ma:versionID="89f44d9379f5cf09cdb8884637c82946">
  <xsd:schema xmlns:xsd="http://www.w3.org/2001/XMLSchema" xmlns:xs="http://www.w3.org/2001/XMLSchema" xmlns:p="http://schemas.microsoft.com/office/2006/metadata/properties" xmlns:ns2="acc4a57a-0313-4542-be54-573d8ffcc137" xmlns:ns3="91c2de41-e2ba-48c4-bef6-39cb1ca00666" targetNamespace="http://schemas.microsoft.com/office/2006/metadata/properties" ma:root="true" ma:fieldsID="7adba045bdfd2ac5d9204234b670c1ef" ns2:_="" ns3:_="">
    <xsd:import namespace="acc4a57a-0313-4542-be54-573d8ffcc137"/>
    <xsd:import namespace="91c2de41-e2ba-48c4-bef6-39cb1ca006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4a57a-0313-4542-be54-573d8ffcc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a05e528-3e5e-4d86-b31f-0d2245158d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2de41-e2ba-48c4-bef6-39cb1ca006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ead0d-e6f4-4375-8aca-086ed00c12b3}" ma:internalName="TaxCatchAll" ma:showField="CatchAllData" ma:web="91c2de41-e2ba-48c4-bef6-39cb1ca0066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B6469-192A-4178-B617-8BC9109EB37D}">
  <ds:schemaRefs>
    <ds:schemaRef ds:uri="http://schemas.microsoft.com/office/2006/metadata/properties"/>
    <ds:schemaRef ds:uri="http://schemas.microsoft.com/office/infopath/2007/PartnerControls"/>
    <ds:schemaRef ds:uri="acc4a57a-0313-4542-be54-573d8ffcc137"/>
    <ds:schemaRef ds:uri="91c2de41-e2ba-48c4-bef6-39cb1ca00666"/>
  </ds:schemaRefs>
</ds:datastoreItem>
</file>

<file path=customXml/itemProps2.xml><?xml version="1.0" encoding="utf-8"?>
<ds:datastoreItem xmlns:ds="http://schemas.openxmlformats.org/officeDocument/2006/customXml" ds:itemID="{2C469990-A6EC-4F81-95C4-CCE37C1E6D6B}">
  <ds:schemaRefs>
    <ds:schemaRef ds:uri="http://schemas.microsoft.com/sharepoint/v3/contenttype/forms"/>
  </ds:schemaRefs>
</ds:datastoreItem>
</file>

<file path=customXml/itemProps3.xml><?xml version="1.0" encoding="utf-8"?>
<ds:datastoreItem xmlns:ds="http://schemas.openxmlformats.org/officeDocument/2006/customXml" ds:itemID="{973CFDF6-E86F-4BCB-B78D-5FAE70D40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4a57a-0313-4542-be54-573d8ffcc137"/>
    <ds:schemaRef ds:uri="91c2de41-e2ba-48c4-bef6-39cb1ca00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Goldberg</dc:creator>
  <keywords/>
  <dc:description/>
  <lastModifiedBy>David Chase</lastModifiedBy>
  <revision>14</revision>
  <dcterms:created xsi:type="dcterms:W3CDTF">2024-07-10T16:22:00.0000000Z</dcterms:created>
  <dcterms:modified xsi:type="dcterms:W3CDTF">2025-06-26T22:17:57.4397366Z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0x010100BCA03FFD3FD9A34B861C485F26DC3D74</vt:lpwstr>
  </property>
  <property fmtid="{D5CDD505-2E9C-101B-9397-08002B2CF9AE}" pid="3" name="MediaServiceImageTags">
    <vt:lpwstr/>
  </property>
</Properties>
</file>